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98" w:rsidRPr="00865DD9" w:rsidRDefault="00620051" w:rsidP="002B2E98">
      <w:pPr>
        <w:spacing w:line="256" w:lineRule="auto"/>
        <w:ind w:left="-142"/>
        <w:rPr>
          <w:b/>
          <w:bCs/>
          <w:sz w:val="32"/>
          <w:szCs w:val="32"/>
        </w:rPr>
      </w:pPr>
      <w:r w:rsidRPr="00865DD9">
        <w:rPr>
          <w:b/>
          <w:bCs/>
          <w:sz w:val="32"/>
          <w:szCs w:val="32"/>
        </w:rPr>
        <w:t>Wymagania edukacyjne z chemii</w:t>
      </w:r>
      <w:r w:rsidR="002B2E98" w:rsidRPr="00865DD9">
        <w:rPr>
          <w:b/>
          <w:bCs/>
          <w:sz w:val="32"/>
          <w:szCs w:val="32"/>
        </w:rPr>
        <w:t xml:space="preserve">, zakres podstawowy </w:t>
      </w:r>
      <w:r w:rsidR="00940B0A">
        <w:rPr>
          <w:b/>
          <w:bCs/>
          <w:sz w:val="32"/>
          <w:szCs w:val="32"/>
        </w:rPr>
        <w:t>dla</w:t>
      </w:r>
      <w:r w:rsidR="002B2E98" w:rsidRPr="00865DD9">
        <w:rPr>
          <w:b/>
          <w:bCs/>
          <w:sz w:val="32"/>
          <w:szCs w:val="32"/>
        </w:rPr>
        <w:t xml:space="preserve">  klas</w:t>
      </w:r>
      <w:r w:rsidR="00940B0A">
        <w:rPr>
          <w:b/>
          <w:bCs/>
          <w:sz w:val="32"/>
          <w:szCs w:val="32"/>
        </w:rPr>
        <w:t>y</w:t>
      </w:r>
      <w:r w:rsidR="002B2E98" w:rsidRPr="00865DD9">
        <w:rPr>
          <w:b/>
          <w:bCs/>
          <w:sz w:val="32"/>
          <w:szCs w:val="32"/>
        </w:rPr>
        <w:t xml:space="preserve"> I</w:t>
      </w:r>
      <w:r w:rsidR="00940B0A">
        <w:rPr>
          <w:b/>
          <w:bCs/>
          <w:sz w:val="32"/>
          <w:szCs w:val="32"/>
        </w:rPr>
        <w:t xml:space="preserve"> </w:t>
      </w:r>
      <w:r w:rsidR="002B2E98" w:rsidRPr="00865DD9">
        <w:rPr>
          <w:b/>
          <w:bCs/>
          <w:sz w:val="32"/>
          <w:szCs w:val="32"/>
        </w:rPr>
        <w:t>b,  I</w:t>
      </w:r>
      <w:r w:rsidR="00940B0A">
        <w:rPr>
          <w:b/>
          <w:bCs/>
          <w:sz w:val="32"/>
          <w:szCs w:val="32"/>
        </w:rPr>
        <w:t xml:space="preserve"> </w:t>
      </w:r>
      <w:r w:rsidR="002B2E98" w:rsidRPr="00865DD9">
        <w:rPr>
          <w:b/>
          <w:bCs/>
          <w:sz w:val="32"/>
          <w:szCs w:val="32"/>
        </w:rPr>
        <w:t>c</w:t>
      </w:r>
      <w:r w:rsidR="00940B0A">
        <w:rPr>
          <w:b/>
          <w:bCs/>
          <w:sz w:val="32"/>
          <w:szCs w:val="32"/>
        </w:rPr>
        <w:t xml:space="preserve"> i</w:t>
      </w:r>
      <w:r w:rsidR="002B2E98" w:rsidRPr="00865DD9">
        <w:rPr>
          <w:b/>
          <w:bCs/>
          <w:sz w:val="32"/>
          <w:szCs w:val="32"/>
        </w:rPr>
        <w:t xml:space="preserve">  Id</w:t>
      </w:r>
      <w:r w:rsidRPr="00865DD9">
        <w:rPr>
          <w:b/>
          <w:bCs/>
          <w:sz w:val="32"/>
          <w:szCs w:val="32"/>
        </w:rPr>
        <w:t xml:space="preserve">  LO </w:t>
      </w:r>
      <w:r w:rsidR="00865DD9">
        <w:rPr>
          <w:b/>
          <w:bCs/>
          <w:sz w:val="32"/>
          <w:szCs w:val="32"/>
        </w:rPr>
        <w:t xml:space="preserve">                                           (</w:t>
      </w:r>
      <w:r w:rsidRPr="00865DD9">
        <w:rPr>
          <w:b/>
          <w:bCs/>
          <w:sz w:val="32"/>
          <w:szCs w:val="32"/>
        </w:rPr>
        <w:t>uczniowie po szkole podstawowej</w:t>
      </w:r>
      <w:r w:rsidR="00865DD9">
        <w:rPr>
          <w:b/>
          <w:bCs/>
          <w:sz w:val="32"/>
          <w:szCs w:val="32"/>
        </w:rPr>
        <w:t>)</w:t>
      </w:r>
      <w:r w:rsidRPr="00865DD9">
        <w:rPr>
          <w:b/>
          <w:bCs/>
          <w:sz w:val="32"/>
          <w:szCs w:val="32"/>
        </w:rPr>
        <w:t>.</w:t>
      </w:r>
    </w:p>
    <w:p w:rsidR="002B2E98" w:rsidRDefault="002B2E98" w:rsidP="002B2E98">
      <w:pPr>
        <w:spacing w:line="256" w:lineRule="auto"/>
        <w:rPr>
          <w:b/>
          <w:bCs/>
        </w:rPr>
      </w:pPr>
    </w:p>
    <w:p w:rsidR="002B2E98" w:rsidRDefault="002B2E98" w:rsidP="002B2E98">
      <w:pPr>
        <w:spacing w:line="256" w:lineRule="auto"/>
        <w:ind w:left="-284" w:firstLine="142"/>
        <w:rPr>
          <w:b/>
          <w:bCs/>
        </w:rPr>
      </w:pPr>
      <w:r>
        <w:rPr>
          <w:b/>
          <w:bCs/>
          <w:sz w:val="28"/>
          <w:szCs w:val="28"/>
        </w:rPr>
        <w:t>1. Budowa atomu. Układ okresowy pierwiastków chemicznych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3496"/>
        <w:gridCol w:w="3494"/>
        <w:gridCol w:w="3507"/>
      </w:tblGrid>
      <w:tr w:rsidR="002B2E98" w:rsidTr="00620051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2B2E98" w:rsidRDefault="002B2E98" w:rsidP="0062005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2B2E98" w:rsidRDefault="002B2E98" w:rsidP="00620051">
            <w:pPr>
              <w:spacing w:line="256" w:lineRule="auto"/>
              <w:ind w:left="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2B2E98" w:rsidTr="00620051">
        <w:trPr>
          <w:trHeight w:val="55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nazwy szkła i sprzętu laboratoryjnego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zna i stosuje zasady BHP obowiązujące w pracowni chemicznej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rozpoznaje piktogramy i wyjaśnia ich znaczenie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budowę atomu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atom</w:t>
            </w:r>
            <w:r>
              <w:t xml:space="preserve">, </w:t>
            </w:r>
            <w:r>
              <w:rPr>
                <w:i/>
                <w:iCs/>
              </w:rPr>
              <w:t>elektron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proton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neutron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nukleony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elektrony walencyjne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oblicza liczbę protonów, elektronów i neutronów w atomie danego pierwiastka chemicznego na podstawie zapisu </w:t>
            </w:r>
            <w:r>
              <w:fldChar w:fldCharType="begin"/>
            </w:r>
            <w:r>
              <w:instrText xml:space="preserve"> QUOTE </w:instrText>
            </w:r>
            <w:r w:rsidR="007163E1">
              <w:rPr>
                <w:position w:val="-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1.25pt" equationxml="&lt;">
                  <v:imagedata r:id="rId5" o:title="" chromakey="white"/>
                </v:shape>
              </w:pict>
            </w:r>
            <w:r>
              <w:instrText xml:space="preserve"> </w:instrText>
            </w:r>
            <w:r>
              <w:fldChar w:fldCharType="separate"/>
            </w:r>
            <w:r w:rsidR="007163E1">
              <w:rPr>
                <w:position w:val="-5"/>
              </w:rPr>
              <w:pict>
                <v:shape id="_x0000_i1026" type="#_x0000_t75" style="width:10.5pt;height:11.25pt" equationxml="&lt;">
                  <v:imagedata r:id="rId5" o:title="" chromakey="white"/>
                </v:shape>
              </w:pict>
            </w:r>
            <w:r>
              <w:fldChar w:fldCharType="end"/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masa atomowa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liczba atomowa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liczba masowa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jednostka masy atomowej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masa cząsteczkowa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lastRenderedPageBreak/>
              <w:t>podaje masy atomowe i liczby atomowe pierwiastków chemicznych, korzystając z układu okresowego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oblicza masy cząsteczkowe związków chemicznych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budowę współczesnego modelu atomu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>pierwiastek chemiczny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izotop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podaje</w:t>
            </w:r>
            <w:r>
              <w:rPr>
                <w:i/>
                <w:iCs/>
              </w:rPr>
              <w:t xml:space="preserve"> </w:t>
            </w:r>
            <w:r>
              <w:t>treść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prawa okresowości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budowę układu okresowego pierwiastków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wskazuje w układzie okresowym pierwiastki chemiczne należące do bloków </w:t>
            </w:r>
            <w:r>
              <w:rPr>
                <w:i/>
                <w:iCs/>
              </w:rPr>
              <w:t xml:space="preserve">s </w:t>
            </w:r>
            <w:r>
              <w:rPr>
                <w:iCs/>
              </w:rPr>
              <w:t>oraz</w:t>
            </w:r>
            <w:r>
              <w:t xml:space="preserve"> </w:t>
            </w:r>
            <w:r>
              <w:rPr>
                <w:i/>
                <w:iCs/>
              </w:rPr>
              <w:t>p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określa podstawowe właściwości pierwiastka chemicznego na podstawie znajomości jego położenia w układzie okresowym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wskazuje w układzie okresowym pierwiastki chemiczne zaliczane do niemetali i metali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 xml:space="preserve">elektroujemność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lastRenderedPageBreak/>
              <w:t>wymienia nazwy pierwiastków elektrododatnich i elektroujemnych, korzystając z tabeli elektroujemności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cząsteczek pierwiastków chemicznych (np. O</w:t>
            </w:r>
            <w:r>
              <w:rPr>
                <w:vertAlign w:val="subscript"/>
              </w:rPr>
              <w:t>2</w:t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>) i związków chemicznych (np. H</w:t>
            </w:r>
            <w:r>
              <w:rPr>
                <w:vertAlign w:val="subscript"/>
              </w:rPr>
              <w:t>2</w:t>
            </w:r>
            <w:r>
              <w:t xml:space="preserve">O, </w:t>
            </w:r>
            <w:proofErr w:type="spellStart"/>
            <w:r>
              <w:t>HCl</w:t>
            </w:r>
            <w:proofErr w:type="spellEnd"/>
            <w:r>
              <w:t>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wiązanie chemiczne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wartościowość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polaryzacja wiązania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dipol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wymienia i charakteryzuje rodzaje wiązań chemicznych </w:t>
            </w:r>
            <w:r>
              <w:rPr>
                <w:iCs/>
              </w:rPr>
              <w:t>(jonowe, kowalencyjne, kowalencyjne  spolaryzowane, wiązanie koordynacyjne, (metaliczne)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definiuje pojęcia</w:t>
            </w:r>
            <w:r>
              <w:rPr>
                <w:i/>
                <w:iCs/>
              </w:rPr>
              <w:t xml:space="preserve"> wiązanie σ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wiązanie π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podaje zależność między różnicą elektroujemności w cząsteczce a rodzajem wiązania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cząsteczek, w których występuje wiązanie jonowe, kowalencyjne i kowalencyjne spolaryzowane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lastRenderedPageBreak/>
              <w:t>opisuje budowę wewnętrzną metali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284" w:hanging="284"/>
              <w:rPr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293" w:hanging="29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przeznaczenie podstawowego szkła i sprzętu laboratoryjnego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bezpiecznie posługuje się podstawowym sprzętem laboratoryjnym i odczynnikami chemicznymi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i/>
              </w:rPr>
            </w:pPr>
            <w:r>
              <w:t xml:space="preserve">wyjaśnia pojęcia </w:t>
            </w:r>
            <w:r>
              <w:rPr>
                <w:i/>
              </w:rPr>
              <w:t>powłoka</w:t>
            </w:r>
            <w:r>
              <w:t xml:space="preserve">, </w:t>
            </w:r>
            <w:proofErr w:type="spellStart"/>
            <w:r>
              <w:rPr>
                <w:i/>
              </w:rPr>
              <w:t>podpowłoka</w:t>
            </w:r>
            <w:proofErr w:type="spellEnd"/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wykonuje proste obliczenia związane z pojęciami: </w:t>
            </w:r>
            <w:r>
              <w:rPr>
                <w:i/>
                <w:iCs/>
              </w:rPr>
              <w:t>masa atomowa</w:t>
            </w:r>
            <w:r>
              <w:t xml:space="preserve">, </w:t>
            </w:r>
            <w:r>
              <w:rPr>
                <w:i/>
                <w:iCs/>
              </w:rPr>
              <w:t>liczba atomowa</w:t>
            </w:r>
            <w:r>
              <w:t xml:space="preserve">, </w:t>
            </w:r>
            <w:r>
              <w:rPr>
                <w:i/>
                <w:iCs/>
              </w:rPr>
              <w:t>liczba masowa</w:t>
            </w:r>
            <w:r>
              <w:t xml:space="preserve">, </w:t>
            </w:r>
            <w:r>
              <w:rPr>
                <w:i/>
                <w:iCs/>
              </w:rPr>
              <w:t>jednostka masy atomowej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tabs>
                <w:tab w:val="num" w:pos="293"/>
              </w:tabs>
              <w:spacing w:before="0" w:beforeAutospacing="0" w:after="0" w:line="256" w:lineRule="auto"/>
              <w:ind w:left="293" w:hanging="293"/>
            </w:pPr>
            <w:r>
              <w:t xml:space="preserve">zapisuje powłokową konfigurację elektronową atomów pierwiastków chemicznych o liczbie atomowej </w:t>
            </w:r>
            <w:r>
              <w:rPr>
                <w:i/>
                <w:iCs/>
              </w:rPr>
              <w:t>Z</w:t>
            </w:r>
            <w:r>
              <w:t xml:space="preserve"> od 1 do 20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 budowę współczesnego układu okresowego pierwiastków </w:t>
            </w:r>
            <w:r>
              <w:lastRenderedPageBreak/>
              <w:t xml:space="preserve">chemicznych, uwzględniając podział na bloki </w:t>
            </w:r>
            <w:r>
              <w:rPr>
                <w:i/>
                <w:iCs/>
              </w:rPr>
              <w:t>s</w:t>
            </w:r>
            <w:r>
              <w:rPr>
                <w:iCs/>
              </w:rPr>
              <w:t>,</w:t>
            </w:r>
            <w:r>
              <w:t xml:space="preserve"> </w:t>
            </w:r>
            <w:r>
              <w:rPr>
                <w:i/>
                <w:iCs/>
              </w:rPr>
              <w:t>p</w:t>
            </w:r>
            <w:r>
              <w:t xml:space="preserve">, </w:t>
            </w:r>
            <w:r>
              <w:rPr>
                <w:i/>
                <w:iCs/>
              </w:rPr>
              <w:t>d</w:t>
            </w:r>
            <w:r>
              <w:t xml:space="preserve"> oraz </w:t>
            </w:r>
            <w:r>
              <w:rPr>
                <w:i/>
                <w:iCs/>
              </w:rPr>
              <w:t>f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wyjaśnia, co stanowi podstawę budowy współczesnego układu okresowego pierwiastków chemicznych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wyjaśnia, podając przykłady, jakich informacji na temat pierwiastka chemicznego dostarcza znajomość jego położenia w układzie okresowym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wskazuje zależności między budową elektronową pierwiastka i jego położeniem w grupie i okresie układu okresowego a jego właściwościami fizycznymi i chemicznymi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omawia zmienność elektroujemności pierwiastków chemicznych w układzie okresowym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 regułę </w:t>
            </w:r>
            <w:r>
              <w:rPr>
                <w:iCs/>
              </w:rPr>
              <w:t>dubletu elektronowego</w:t>
            </w:r>
            <w:r>
              <w:t xml:space="preserve"> i </w:t>
            </w:r>
            <w:r>
              <w:rPr>
                <w:iCs/>
              </w:rPr>
              <w:t>oktetu elektronowego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przewiduje rodzaj wiązania chemicznego na podstawie różnicy elektroujemności pierwiastków chemicznych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lastRenderedPageBreak/>
              <w:t>wyjaśnia sposób powstawania wiązań kowalencyjnych, kowalencyjnych spolaryzowanych, jonowych i metalicznych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wymienia przykłady i określa właściwości substancji, w których występują wiązania metaliczne, wodorowe, kowalencyjne, kowalencyjne spolaryzowane, jonowe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właściwości metali na podstawie znajomości natury wiązania metalicznego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293" w:hanging="293"/>
            </w:pP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293" w:hanging="293"/>
              <w:rPr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8" w:rsidRDefault="002B2E98" w:rsidP="00620051">
            <w:pPr>
              <w:spacing w:line="256" w:lineRule="auto"/>
              <w:ind w:left="18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wie, jak przeprowadzić doświadczenie chemiczne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przedstawia ewolucję poglądów na temat budowy materii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wyjaśnia, od czego zależy ładunek jądra atomowego i dlaczego atom jest elektrycznie obojętny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wykonuje obliczenia związane z pojęciami: </w:t>
            </w:r>
            <w:r>
              <w:rPr>
                <w:i/>
              </w:rPr>
              <w:t>masa atomowa</w:t>
            </w:r>
            <w:r>
              <w:t xml:space="preserve">, </w:t>
            </w:r>
            <w:r>
              <w:rPr>
                <w:i/>
              </w:rPr>
              <w:t>liczba atomowa</w:t>
            </w:r>
            <w:r>
              <w:t xml:space="preserve">, </w:t>
            </w:r>
            <w:r>
              <w:rPr>
                <w:i/>
              </w:rPr>
              <w:t>liczba masowa</w:t>
            </w:r>
            <w:r>
              <w:t xml:space="preserve">, </w:t>
            </w:r>
            <w:r>
              <w:rPr>
                <w:i/>
              </w:rPr>
              <w:t>jednostka masy atomowej</w:t>
            </w:r>
            <w:r>
              <w:t xml:space="preserve"> (o większym stopniu trudności)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zapisuje konfiguracje elektronowe atomów pierwiastków chemicznych o liczbach atomowych</w:t>
            </w:r>
            <w:r>
              <w:rPr>
                <w:i/>
                <w:iCs/>
              </w:rPr>
              <w:t xml:space="preserve"> Z</w:t>
            </w:r>
            <w:r>
              <w:t xml:space="preserve"> od 1 do 20 oraz jonów o podanym ładunku (zapis konfiguracji pełny i skrócony) </w:t>
            </w:r>
          </w:p>
          <w:p w:rsidR="002B2E98" w:rsidRDefault="002B2E98" w:rsidP="00620051">
            <w:pPr>
              <w:numPr>
                <w:ilvl w:val="0"/>
                <w:numId w:val="1"/>
              </w:numPr>
              <w:spacing w:line="256" w:lineRule="auto"/>
              <w:ind w:left="301"/>
              <w:contextualSpacing/>
            </w:pPr>
            <w:r>
              <w:lastRenderedPageBreak/>
              <w:t xml:space="preserve">wyjaśnia pojęcie czterech liczb kwantowych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wyjaśnia pojęcia </w:t>
            </w:r>
            <w:r>
              <w:rPr>
                <w:i/>
              </w:rPr>
              <w:t>orbitale</w:t>
            </w:r>
            <w:r>
              <w:t xml:space="preserve"> </w:t>
            </w:r>
            <w:r>
              <w:br/>
            </w:r>
            <w:r>
              <w:rPr>
                <w:i/>
              </w:rPr>
              <w:t>s</w:t>
            </w:r>
            <w:r>
              <w:t>,</w:t>
            </w:r>
            <w:r>
              <w:rPr>
                <w:i/>
              </w:rPr>
              <w:t xml:space="preserve"> p</w:t>
            </w:r>
            <w:r>
              <w:t xml:space="preserve">, </w:t>
            </w:r>
            <w:r>
              <w:rPr>
                <w:i/>
              </w:rPr>
              <w:t>d</w:t>
            </w:r>
            <w:r>
              <w:t xml:space="preserve">, </w:t>
            </w:r>
            <w:r>
              <w:rPr>
                <w:i/>
              </w:rPr>
              <w:t>f</w:t>
            </w:r>
            <w:r>
              <w:t xml:space="preserve">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analizuje zmienność charakteru chemicznego pierwiastków grup głównych zależnie od ich położenia w układzie okresowym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wykazuje zależność między położeniem pierwiastka chemicznego w danej grupie i bloku energetycznym a konfiguracją elektronową powłoki walencyjnej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analizuje zmienność elektroujemności i charakteru chemicznego pierwiastków chemicznych w układzie okresowym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zapisuje wzory elektronowe (wzory kropkowe) i kreskowe cząsteczek, w których występują wiązania kowalencyjne, kowalencyjne spolaryzowane, jonowe oraz koordynacyjne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wyjaśnia, dlaczego wiązanie koordynacyjne nazywane jest </w:t>
            </w:r>
            <w:r>
              <w:lastRenderedPageBreak/>
              <w:t>też wiązaniem donorowo-</w:t>
            </w:r>
            <w:r>
              <w:br/>
              <w:t>-akceptorowym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omawia sposób, w jaki atomy pierwiastków chemicznych bloku </w:t>
            </w:r>
            <w:r>
              <w:rPr>
                <w:i/>
                <w:iCs/>
              </w:rPr>
              <w:t>s</w:t>
            </w:r>
            <w:r>
              <w:t xml:space="preserve"> i </w:t>
            </w:r>
            <w:r>
              <w:rPr>
                <w:i/>
                <w:iCs/>
              </w:rPr>
              <w:t>p</w:t>
            </w:r>
            <w:r>
              <w:t xml:space="preserve"> osiągają trwałe konfiguracje elektronowe (tworzenie jonów</w:t>
            </w:r>
            <w:r>
              <w:rPr>
                <w:bCs/>
              </w:rPr>
              <w:t>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charakteryzuje wiązanie metaliczne i wodorowe oraz podaje przykłady ich powstawania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wyjaśnia związek między wartością elektroujemności a możliwością tworzenia kationów i anionów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zapisuje równania reakcji powstawania jonów i tworzenia wiązania jonowego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przedstawia graficznie tworzenie się wiązań typu</w:t>
            </w:r>
            <w:r>
              <w:rPr>
                <w:i/>
                <w:iCs/>
              </w:rPr>
              <w:t xml:space="preserve"> σ</w:t>
            </w:r>
            <w:r>
              <w:t xml:space="preserve"> i </w:t>
            </w:r>
            <w:r>
              <w:rPr>
                <w:i/>
                <w:iCs/>
              </w:rPr>
              <w:t>π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>określa wpływ wiązania wodorowego na nietypowe właściwości wody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wyjaśnia pojęcie </w:t>
            </w:r>
            <w:r>
              <w:rPr>
                <w:i/>
                <w:iCs/>
              </w:rPr>
              <w:t xml:space="preserve">siły van der </w:t>
            </w:r>
            <w:proofErr w:type="spellStart"/>
            <w:r>
              <w:rPr>
                <w:i/>
                <w:iCs/>
              </w:rPr>
              <w:t>Waalsa</w:t>
            </w:r>
            <w:proofErr w:type="spellEnd"/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</w:pPr>
            <w:r>
              <w:t xml:space="preserve">porównuje właściwości substancji jonowych, cząsteczkowych, </w:t>
            </w:r>
            <w:r>
              <w:lastRenderedPageBreak/>
              <w:t>kowalencyjnych, metalicznych oraz substancji o wiązaniach wodorowych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357" w:hanging="357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wyjaśnia, na czym polega dualizm korpuskularno-</w:t>
            </w:r>
            <w:r>
              <w:br/>
              <w:t>-falowy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wyjaśnia, dlaczego zwykle masa atomowa pierwiastka chemicznego nie jest liczbą całkowitą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definiuje pojęcia</w:t>
            </w:r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>promieniotwórczość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okres półtrwania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wyjaśnia, co to są izotopy pierwiastków chemicznych, na przykładzie atomu wodoru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uzasadnia przynależność pierwiastków chemicznych do poszczególnych bloków energetycznych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porównuje wiązanie koordynacyjne z wiązaniem kowalencyjnym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zapisuje wzory elektronowe (wzory kropkowe) i kreskowe </w:t>
            </w:r>
            <w:r>
              <w:lastRenderedPageBreak/>
              <w:t>cząsteczek lub jonów, w których występują wiązania koordynacyjne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określa rodzaj i liczbę wiązań </w:t>
            </w:r>
            <w:r>
              <w:rPr>
                <w:i/>
                <w:iCs/>
              </w:rPr>
              <w:t>σ</w:t>
            </w:r>
            <w:r>
              <w:t xml:space="preserve"> i </w:t>
            </w:r>
            <w:r>
              <w:rPr>
                <w:i/>
                <w:iCs/>
              </w:rPr>
              <w:t xml:space="preserve">π </w:t>
            </w:r>
            <w:r>
              <w:t>w prostych cząsteczkach (np. CO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>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określa rodzaje oddziaływań między atomami </w:t>
            </w:r>
            <w:r>
              <w:br/>
              <w:t>a cząsteczkami na podstawie wzoru chemicznego lub informacji o oddziaływaniu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analizuje mechanizm przewodzenia prądu elektrycznego przez metale i stopione sole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 wpływ rodzaju wiązania na właściwości fizyczne substancji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projektuje i przeprowadza doświadczenie </w:t>
            </w:r>
            <w:r>
              <w:rPr>
                <w:i/>
              </w:rPr>
              <w:t>Badanie właściwości fizycznych substancji tworzących kryształy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357"/>
              <w:rPr>
                <w:b/>
                <w:bCs/>
              </w:rPr>
            </w:pPr>
          </w:p>
        </w:tc>
      </w:tr>
    </w:tbl>
    <w:p w:rsidR="002B2E98" w:rsidRDefault="002B2E98" w:rsidP="002B2E98">
      <w:pPr>
        <w:pStyle w:val="NormalnyWeb"/>
        <w:spacing w:before="0" w:beforeAutospacing="0" w:after="0" w:line="256" w:lineRule="auto"/>
        <w:ind w:hanging="142"/>
        <w:rPr>
          <w:bCs/>
        </w:rPr>
      </w:pPr>
      <w:r>
        <w:rPr>
          <w:b/>
          <w:bCs/>
        </w:rPr>
        <w:lastRenderedPageBreak/>
        <w:t xml:space="preserve">Ocenę celującą </w:t>
      </w:r>
      <w:r>
        <w:rPr>
          <w:bCs/>
        </w:rPr>
        <w:t>otrzymuje uczeń, który:</w:t>
      </w:r>
    </w:p>
    <w:p w:rsidR="002B2E98" w:rsidRDefault="002B2E98" w:rsidP="002B2E98">
      <w:pPr>
        <w:pStyle w:val="NormalnyWeb"/>
        <w:numPr>
          <w:ilvl w:val="0"/>
          <w:numId w:val="2"/>
        </w:numPr>
        <w:tabs>
          <w:tab w:val="num" w:pos="0"/>
        </w:tabs>
        <w:suppressAutoHyphens/>
        <w:spacing w:before="0" w:beforeAutospacing="0" w:after="0" w:line="256" w:lineRule="auto"/>
        <w:ind w:left="0" w:hanging="153"/>
      </w:pPr>
      <w:r>
        <w:t>oblicza masę atomową pierwiastka chemicznego o znanym składzie izotopowym</w:t>
      </w:r>
    </w:p>
    <w:p w:rsidR="002B2E98" w:rsidRDefault="002B2E98" w:rsidP="002B2E98">
      <w:pPr>
        <w:pStyle w:val="NormalnyWeb"/>
        <w:numPr>
          <w:ilvl w:val="0"/>
          <w:numId w:val="2"/>
        </w:numPr>
        <w:tabs>
          <w:tab w:val="num" w:pos="0"/>
        </w:tabs>
        <w:suppressAutoHyphens/>
        <w:spacing w:before="0" w:beforeAutospacing="0" w:after="0" w:line="256" w:lineRule="auto"/>
        <w:ind w:left="0" w:hanging="153"/>
      </w:pPr>
      <w:r>
        <w:t>oblicza procentową zawartość izotopów w pierwiastku chemicznym</w:t>
      </w:r>
    </w:p>
    <w:p w:rsidR="002B2E98" w:rsidRDefault="002B2E98" w:rsidP="002B2E98">
      <w:pPr>
        <w:pStyle w:val="NormalnyWeb"/>
        <w:numPr>
          <w:ilvl w:val="0"/>
          <w:numId w:val="2"/>
        </w:numPr>
        <w:tabs>
          <w:tab w:val="num" w:pos="0"/>
        </w:tabs>
        <w:suppressAutoHyphens/>
        <w:spacing w:before="0" w:beforeAutospacing="0" w:after="0" w:line="256" w:lineRule="auto"/>
        <w:ind w:left="0" w:hanging="153"/>
      </w:pPr>
      <w:r>
        <w:t>wyjaśnia, na czym polega zjawisko promieniotwórczości naturalnej i sztucznej</w:t>
      </w:r>
    </w:p>
    <w:p w:rsidR="002B2E98" w:rsidRDefault="002B2E98" w:rsidP="002B2E98">
      <w:pPr>
        <w:pStyle w:val="NormalnyWeb"/>
        <w:numPr>
          <w:ilvl w:val="0"/>
          <w:numId w:val="2"/>
        </w:numPr>
        <w:tabs>
          <w:tab w:val="num" w:pos="0"/>
        </w:tabs>
        <w:suppressAutoHyphens/>
        <w:spacing w:before="0" w:beforeAutospacing="0" w:after="0" w:line="256" w:lineRule="auto"/>
        <w:ind w:left="0" w:hanging="153"/>
      </w:pPr>
      <w:r>
        <w:t>podaje przykłady praktycznego wykorzystania zjawiska promieniotwórczości i ocenia związane z tym zagrożenia</w:t>
      </w:r>
    </w:p>
    <w:p w:rsidR="002B2E98" w:rsidRDefault="002B2E98" w:rsidP="002B2E98">
      <w:pPr>
        <w:spacing w:line="256" w:lineRule="auto"/>
        <w:ind w:left="-142"/>
        <w:rPr>
          <w:b/>
          <w:bCs/>
          <w:sz w:val="28"/>
          <w:szCs w:val="28"/>
        </w:rPr>
      </w:pPr>
    </w:p>
    <w:p w:rsidR="002B2E98" w:rsidRDefault="002B2E98" w:rsidP="002B2E98">
      <w:pPr>
        <w:spacing w:line="256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>2. Systematyka związków nieorganicznych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3495"/>
        <w:gridCol w:w="3504"/>
        <w:gridCol w:w="3502"/>
      </w:tblGrid>
      <w:tr w:rsidR="002B2E98" w:rsidTr="00620051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2B2E98" w:rsidTr="00620051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8" w:rsidRDefault="002B2E98" w:rsidP="00620051">
            <w:pPr>
              <w:spacing w:line="256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równanie reakcji chemicznej</w:t>
            </w:r>
            <w:r>
              <w:t xml:space="preserve">, </w:t>
            </w:r>
            <w:r>
              <w:rPr>
                <w:i/>
                <w:iCs/>
              </w:rPr>
              <w:t>substraty</w:t>
            </w:r>
            <w:r>
              <w:t xml:space="preserve">, </w:t>
            </w:r>
            <w:r>
              <w:rPr>
                <w:i/>
                <w:iCs/>
              </w:rPr>
              <w:t>produkty</w:t>
            </w:r>
            <w:r>
              <w:rPr>
                <w:iCs/>
              </w:rPr>
              <w:t>,</w:t>
            </w:r>
            <w:r>
              <w:t xml:space="preserve"> </w:t>
            </w:r>
            <w:r>
              <w:rPr>
                <w:i/>
                <w:iCs/>
              </w:rPr>
              <w:t>reakcja syntezy</w:t>
            </w:r>
            <w:r>
              <w:t xml:space="preserve">, </w:t>
            </w:r>
            <w:r>
              <w:rPr>
                <w:i/>
                <w:iCs/>
              </w:rPr>
              <w:t>reakcja analizy</w:t>
            </w:r>
            <w:r>
              <w:t xml:space="preserve">, </w:t>
            </w:r>
            <w:r>
              <w:rPr>
                <w:i/>
                <w:iCs/>
              </w:rPr>
              <w:t>reakcja wymiany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tlenki</w:t>
            </w:r>
            <w:r>
              <w:t xml:space="preserve">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systematyczne wybranych tlenków metali i niemetali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równania reakcji otrzymywania tlenków co najmniej jednym sposobem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definiuje pojęcia:</w:t>
            </w:r>
            <w:r>
              <w:rPr>
                <w:i/>
                <w:iCs/>
              </w:rPr>
              <w:t xml:space="preserve"> tlenki kwasowe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zasadowe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obojętne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amfoteryczne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lastRenderedPageBreak/>
              <w:t xml:space="preserve">definiuje pojęcia </w:t>
            </w:r>
            <w:r>
              <w:rPr>
                <w:i/>
                <w:iCs/>
              </w:rPr>
              <w:t xml:space="preserve">wodorotlenki </w:t>
            </w:r>
            <w:r>
              <w:t>i</w:t>
            </w:r>
            <w:r>
              <w:rPr>
                <w:i/>
                <w:iCs/>
              </w:rPr>
              <w:t xml:space="preserve"> zasady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rPr>
                <w:iCs/>
              </w:rPr>
              <w:t>opisuje budowę wodorotlenków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systematyczne wybranych wodorotlenków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wyjaśnia różnicę między zasadą a wodorotlenkiem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równanie reakcji otrzymywania wybranego wodorotlenku i wybranej zasady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amfoteryczność</w:t>
            </w:r>
            <w:r>
              <w:t xml:space="preserve">, </w:t>
            </w:r>
            <w:r>
              <w:rPr>
                <w:i/>
                <w:iCs/>
              </w:rPr>
              <w:t>wodorotlenki amfoteryczne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wybranych wodorotlenków amfoterycznych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wodorki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podaje zasady nazewnictwa wodorków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>kwasy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moc kwasu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sposoby klasyfikacji kwasów (tlenowe i beztlenowe)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systematyczne kwasów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lastRenderedPageBreak/>
              <w:t>wymienia metody otrzymywania kwasów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sole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rodzaje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wzory i nazwy systematyczne prostych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metody otrzymywania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soli występujących w przyrodzie, określa ich właściwości i zastosowania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omawia zastosowanie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opisuje znaczenie soli dla funkcjonowania organizmu człowieka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pojęcie </w:t>
            </w:r>
            <w:r>
              <w:rPr>
                <w:i/>
                <w:iCs/>
              </w:rPr>
              <w:t>hydraty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wyjaśnia proces twardnienia zaprawy gipsowej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8" w:rsidRDefault="002B2E98" w:rsidP="00620051">
            <w:pPr>
              <w:spacing w:line="256" w:lineRule="auto"/>
              <w:ind w:left="360" w:hanging="360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wzory i nazwy systematyczne 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zapisuje równania reakcji otrzymywania tlenków pierwiastków chemicznych o liczbie atomowej </w:t>
            </w:r>
            <w:r>
              <w:rPr>
                <w:i/>
                <w:iCs/>
              </w:rPr>
              <w:t xml:space="preserve">Z </w:t>
            </w:r>
            <w:r>
              <w:t>od 1 do 20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dokonuje podziału tlenków na kwasowe, zasadowe i obojętne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wyjaśnia zjawisko amfoteryczności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przykłady tlenków kwasowych, zasadowych, obojętnych i amfoterycznych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lastRenderedPageBreak/>
              <w:t>zapisuje równania reakcji chemicznych tlenków kwasowych i zasadowych z wodą</w:t>
            </w:r>
          </w:p>
          <w:p w:rsidR="002B2E98" w:rsidRDefault="002B2E98" w:rsidP="00620051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</w:pPr>
            <w:r>
              <w:t xml:space="preserve">projektuje doświadczenie </w:t>
            </w:r>
            <w:r>
              <w:rPr>
                <w:i/>
              </w:rPr>
              <w:t>Otrzymywanie tlenku miedzi</w:t>
            </w:r>
          </w:p>
          <w:p w:rsidR="002B2E98" w:rsidRDefault="002B2E98" w:rsidP="00620051">
            <w:pPr>
              <w:numPr>
                <w:ilvl w:val="0"/>
                <w:numId w:val="1"/>
              </w:numPr>
              <w:spacing w:line="256" w:lineRule="auto"/>
              <w:ind w:left="360"/>
              <w:contextualSpacing/>
              <w:rPr>
                <w:i/>
                <w:iCs/>
              </w:rPr>
            </w:pPr>
            <w:r>
              <w:t xml:space="preserve">projektuje doświadczenie </w:t>
            </w:r>
            <w:r>
              <w:rPr>
                <w:i/>
                <w:iCs/>
              </w:rPr>
              <w:t>Badanie działania wody na tlenki metali i niemetali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wymienia przykłady zastosowania tlenków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odmiany, właściwości i zastosowania SiO</w:t>
            </w:r>
            <w:r>
              <w:rPr>
                <w:vertAlign w:val="subscript"/>
              </w:rPr>
              <w:t>2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wzory i nazwy systematyczne wodorotlenków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metody otrzymywania</w:t>
            </w:r>
            <w:r>
              <w:rPr>
                <w:b/>
                <w:bCs/>
              </w:rPr>
              <w:t xml:space="preserve"> </w:t>
            </w:r>
            <w:r>
              <w:t>wodorotlenków i zasad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klasyfikuje wodorotlenki ze względu na ich charakter chemiczny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Otrzymywanie wodorotlenku sodu w reakcji sodu z wodą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zapisuje równania reakcji chemicznych wybranych wodorotlenków i zasad z kwasami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lastRenderedPageBreak/>
              <w:t>wymienia przykłady zastosowania wodorotlenków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charakter chemiczny wodorków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Badanie działania wody na wybrane związki pierwiastków chemicznych z wodorem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opisuje budowę kwasów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kwasów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>dokonuje podziału podanych kwasów na tlenowe i beztlenowe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>szereguje kwasy pod względem mocy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nazwy kwasów nieorganicznych na podstawie ich wzorów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projektuje doświadczenia pozwalające otrzymać kwasy różnymi metodami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omawia typowe właściwości chemiczne kwasów (zachowanie wobec metali, tlenków metali, wodorotlenków i soli kwasów o mniejszej mocy)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budowę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lastRenderedPageBreak/>
              <w:t>zapisuje wzory i nazwy systematyczne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określa właściwości chemiczne soli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zapisuje równania reakcji chemicznych wybranych wodorotlenków i zasad z kwasami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przeprowadza doświadczenie chemiczne mające na celu otrzymanie wybranej soli w reakcji zobojętniania oraz zapisuje odpowiednie równanie reakcji chemicznej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wyjaśnia pojęcia </w:t>
            </w:r>
            <w:r>
              <w:rPr>
                <w:i/>
                <w:iCs/>
              </w:rPr>
              <w:t>wodorosole</w:t>
            </w:r>
            <w:r>
              <w:t xml:space="preserve"> i </w:t>
            </w:r>
            <w:proofErr w:type="spellStart"/>
            <w:r>
              <w:rPr>
                <w:i/>
                <w:iCs/>
              </w:rPr>
              <w:t>hydroksosole</w:t>
            </w:r>
            <w:proofErr w:type="spellEnd"/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wybranej soli trzema sposobami i zapisuje równania tych reakcji w postaci cząsteczkowej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rodzaje skał wapiennych (wapień, marmur, kreda), ich właściwości i zastosowania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Wykrywanie skał wapiennych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Termiczny rozkład wapieni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lastRenderedPageBreak/>
              <w:t>podaje informacje na temat składników zawartych w wodzie mineralnej w aspekcie ich działania na organizm ludzki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przykłady nawozów naturalnych i sztucznych, uzasadnia potrzebę ich stosowania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wzory i nazwy hydratów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właściwości hydratów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</w:rPr>
              <w:t>Usuwanie wody z hydratów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wyjaśnia proces twardnienia zaprawy wapiennej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360" w:hanging="342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różne kryteria podziału 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reakcje tlenu z  metalami: Na, Mg, Ca, Al, Zn, Fe, Cu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wskazuje w układzie okresowym pierwiastki chemiczne, które mogą tworzyć tlenki amfoteryczne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t>dokonuje podziału tlenków na kwasowe, zasadowe, obojętne i amfoteryczne</w:t>
            </w:r>
            <w:r>
              <w:t xml:space="preserve"> </w:t>
            </w:r>
            <w:r>
              <w:rPr>
                <w:bCs/>
              </w:rPr>
              <w:t>oraz</w:t>
            </w:r>
            <w:r>
              <w:t xml:space="preserve"> </w:t>
            </w:r>
            <w:r>
              <w:rPr>
                <w:bCs/>
              </w:rPr>
              <w:t>zapisuje odpowiednie równania reakcji chemicznych z kwasami i zasadami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rPr>
                <w:bCs/>
              </w:rPr>
              <w:lastRenderedPageBreak/>
              <w:t xml:space="preserve">opisuje proces produkcji szkła, jego rodzaje i zastosowania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wskazuje w układzie okresowym pierwiastki chemiczne, które mogą tworzyć tlenki amfoteryczne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podaje przykłady nadtlenków i ich wzory sumaryczne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  <w:iCs/>
              </w:rPr>
              <w:t>Badanie właściwości wodorotlenku sodu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otrzymywania wodorotlenków i zasad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chemiczne </w:t>
            </w:r>
            <w:r>
              <w:rPr>
                <w:i/>
                <w:iCs/>
              </w:rPr>
              <w:t xml:space="preserve">Otrzymywanie wodorotlenku </w:t>
            </w:r>
            <w:proofErr w:type="spellStart"/>
            <w:r>
              <w:rPr>
                <w:i/>
                <w:iCs/>
              </w:rPr>
              <w:t>glinu</w:t>
            </w:r>
            <w:proofErr w:type="spellEnd"/>
            <w:r>
              <w:rPr>
                <w:i/>
                <w:iCs/>
              </w:rPr>
              <w:t xml:space="preserve"> i badanie jego właściwości amfoterycznych </w:t>
            </w:r>
            <w:r>
              <w:t>oraz zapisuje odpowiednie równania reakcji chemicznych w formie cząsteczkowej i jonowej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wodorków pierwiastków 17. grupy z zasadami i wodą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projektuje i przeprowadza doświadczenie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Otrzymywanie </w:t>
            </w:r>
            <w:r>
              <w:rPr>
                <w:i/>
                <w:iCs/>
              </w:rPr>
              <w:lastRenderedPageBreak/>
              <w:t xml:space="preserve">kwasu chlorowodorowego </w:t>
            </w:r>
            <w:r>
              <w:t>i 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projektuje i przeprowadza doświadczenie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Otrzymywanie kwasu siarkowego(IV) </w:t>
            </w:r>
            <w:r>
              <w:t>i 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odpowiednie równania reakcji chemicznych dotyczących właściwości chemicznych kwasów (zachowanie wobec metali, tlenków metali, wodorotlenków i soli kwasów o mniejszej mocy)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zapisuje równania reakcji chemicznych ilustrujące utleniające właściwości wybranych kwasów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wymienia przykłady zastosowania kwasów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zapisuje równania reakcji otrzymywania wybranej soli co najmniej pięcioma sposobami i zapisuje równania tych reakcji w postaci cząsteczkowej, </w:t>
            </w:r>
            <w:r>
              <w:lastRenderedPageBreak/>
              <w:t>jonowej i skróconym zapisem jonowym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określa różnice w budowie cząsteczek soli obojętnych, prostych, podwójnych </w:t>
            </w:r>
            <w:r>
              <w:br/>
              <w:t>i uwodnionych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podaje nazwy i zapisuje wzory sumaryczne wybranych wodorosoli i </w:t>
            </w:r>
            <w:proofErr w:type="spellStart"/>
            <w:r>
              <w:t>hydroksosoli</w:t>
            </w:r>
            <w:proofErr w:type="spellEnd"/>
            <w:r>
              <w:t xml:space="preserve">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</w:rPr>
              <w:t>Gaszenie wapna palonego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opisuje mechanizm zjawiska krasowego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porównuje właściwości hydratów i soli bezwodnych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60"/>
            </w:pPr>
            <w:r>
              <w:t>wyjaśnia proces otrzymywania zaprawy wapiennej i proces jej twardnienia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360"/>
            </w:pP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360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8" w:rsidRDefault="002B2E98" w:rsidP="00620051">
            <w:pPr>
              <w:spacing w:line="256" w:lineRule="auto"/>
              <w:ind w:left="309" w:hanging="28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 xml:space="preserve">Badanie działania zasady i kwasu na tlenki metali i niemetali </w:t>
            </w:r>
            <w:r>
              <w:t>oraz 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określa charakter chemiczny tlenków pierwiastków chemicznych o liczbie atomowej </w:t>
            </w:r>
            <w:r>
              <w:rPr>
                <w:i/>
                <w:iCs/>
              </w:rPr>
              <w:t>Z</w:t>
            </w:r>
            <w:r>
              <w:t xml:space="preserve"> od 1 do 20 na podstawie ich zachowania wobec wody, kwasu i zasady; 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przewiduje charakter chemiczny tlenków </w:t>
            </w:r>
            <w:r>
              <w:lastRenderedPageBreak/>
              <w:t xml:space="preserve">wybranych pierwiastków i zapisuje odpowiednie równania reakcji chemicznych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przewiduje wzór oraz charakter chemiczny tlenku, znając produkty reakcji chemicznej tego tlenku z wodorotlenkiem sodu i kwasem chlorowodorowym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analizuje właściwości pierwiastków chemicznych pod względem możliwości tworzenia tlenków i wodorotlenków amfoterycznych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określa różnice w budowie i właściwościach chemicznych  tlenków i nadtlenków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analizuje tabelę rozpuszczalności wodorotlenków i soli w wodzie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projektuje i przeprowadza doświadczenia chemiczne, w których wyniku można otrzymać różnymi metodami wodorotlenki trudno rozpuszczalne w wodzie; 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lastRenderedPageBreak/>
              <w:t>zapisuje równania reakcji chemicznych potwierdzających charakter chemiczny wodorków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opisuje zjawisko kwaśnych opadów, zapisuje odpowiednie równania reakcji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określa różnice w budowie cząsteczek soli obojętnych, </w:t>
            </w:r>
            <w:proofErr w:type="spellStart"/>
            <w:r>
              <w:t>hydroksosoli</w:t>
            </w:r>
            <w:proofErr w:type="spellEnd"/>
            <w:r>
              <w:t xml:space="preserve"> i wodorosoli oraz podaje przykłady tych związków chemicznych 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ustala nazwy różnych soli na podstawie ich wzorów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ustala wzory soli na podstawie ich nazw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podaje metody, którymi można otrzymać wybraną sól, i zapisuje odpowiednie równania reakcji chemicznych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Otrzymywanie chlorku miedzi(II) w reakcji tlenku miedzi(II) z kwasem chlorowodorowym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 xml:space="preserve">Otrzymywanie chlorku miedzi(II) w reakcji </w:t>
            </w:r>
            <w:r>
              <w:rPr>
                <w:i/>
              </w:rPr>
              <w:lastRenderedPageBreak/>
              <w:t>wodorotlenku miedzi(II) z kwasem chlorowodorowym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Sporządzanie zaprawy gipsowej i badanie jej twardnienia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opisuje sposoby usuwania twardości wody, zapisuje odpowiednia równania reakcji</w:t>
            </w:r>
          </w:p>
        </w:tc>
      </w:tr>
    </w:tbl>
    <w:p w:rsidR="002B2E98" w:rsidRDefault="002B2E98" w:rsidP="002B2E98">
      <w:pPr>
        <w:pStyle w:val="NormalnyWeb"/>
        <w:spacing w:before="0" w:beforeAutospacing="0" w:after="0" w:line="256" w:lineRule="auto"/>
        <w:ind w:hanging="142"/>
        <w:rPr>
          <w:bCs/>
        </w:rPr>
      </w:pPr>
      <w:r>
        <w:rPr>
          <w:b/>
          <w:bCs/>
        </w:rPr>
        <w:lastRenderedPageBreak/>
        <w:t xml:space="preserve">Ocenę celującą </w:t>
      </w:r>
      <w:r>
        <w:rPr>
          <w:bCs/>
        </w:rPr>
        <w:t>otrzymuje uczeń, który:</w:t>
      </w:r>
    </w:p>
    <w:p w:rsidR="002B2E98" w:rsidRDefault="002B2E98" w:rsidP="002B2E98">
      <w:pPr>
        <w:pStyle w:val="NormalnyWeb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line="256" w:lineRule="auto"/>
        <w:ind w:left="0" w:hanging="153"/>
      </w:pPr>
      <w:r>
        <w:t>przygotowuje i prezentuje prace projektowe oraz zadania testowe z systematyki związków nieorganicznych, z uwzględnieniem ich właściwości oraz wykorzystaniem wiadomości z zakresu podstawowego chemii</w:t>
      </w:r>
    </w:p>
    <w:p w:rsidR="002B2E98" w:rsidRDefault="002B2E98" w:rsidP="002B2E98">
      <w:pPr>
        <w:spacing w:line="256" w:lineRule="auto"/>
        <w:rPr>
          <w:b/>
          <w:bCs/>
        </w:rPr>
      </w:pPr>
    </w:p>
    <w:p w:rsidR="002B2E98" w:rsidRDefault="002B2E98" w:rsidP="002B2E98">
      <w:pPr>
        <w:spacing w:line="256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>3. Stechiometria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3499"/>
        <w:gridCol w:w="3482"/>
        <w:gridCol w:w="3515"/>
      </w:tblGrid>
      <w:tr w:rsidR="002B2E98" w:rsidTr="00620051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2B2E98" w:rsidRDefault="002B2E98" w:rsidP="00620051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2B2E98" w:rsidTr="00620051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-11"/>
            </w:pPr>
            <w:r>
              <w:rPr>
                <w:bCs/>
              </w:rPr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 xml:space="preserve">definiuje pojęcia </w:t>
            </w:r>
            <w:r>
              <w:rPr>
                <w:i/>
                <w:iCs/>
              </w:rPr>
              <w:t xml:space="preserve">mol </w:t>
            </w:r>
            <w:r>
              <w:t>i</w:t>
            </w:r>
            <w:r>
              <w:rPr>
                <w:i/>
                <w:iCs/>
              </w:rPr>
              <w:t xml:space="preserve"> masa molowa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 xml:space="preserve">wykonuje obliczenia związane z pojęciem </w:t>
            </w:r>
            <w:r>
              <w:rPr>
                <w:i/>
              </w:rPr>
              <w:t>masa cząsteczkowa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  <w:rPr>
                <w:i/>
              </w:rPr>
            </w:pPr>
            <w:r>
              <w:lastRenderedPageBreak/>
              <w:t xml:space="preserve">wykonuje bardzo proste obliczenia związane z pojęciami </w:t>
            </w:r>
            <w:r>
              <w:rPr>
                <w:i/>
              </w:rPr>
              <w:t>mol</w:t>
            </w:r>
            <w:r>
              <w:t xml:space="preserve"> i </w:t>
            </w:r>
            <w:r>
              <w:rPr>
                <w:i/>
              </w:rPr>
              <w:t>masa molowa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 xml:space="preserve">podaje treść </w:t>
            </w:r>
            <w:r>
              <w:rPr>
                <w:i/>
                <w:iCs/>
              </w:rPr>
              <w:t>prawa Avogadra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>wykonuje proste obliczenia stechiometryczne związane z prawem zachowania masy</w:t>
            </w:r>
          </w:p>
          <w:p w:rsidR="002B2E98" w:rsidRDefault="002B2E98" w:rsidP="00620051">
            <w:pPr>
              <w:spacing w:line="256" w:lineRule="auto"/>
              <w:ind w:left="284" w:hanging="295"/>
              <w:rPr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98" w:rsidRDefault="002B2E98" w:rsidP="00620051">
            <w:pPr>
              <w:spacing w:line="256" w:lineRule="auto"/>
              <w:ind w:left="293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wyjaśnia pojęcie </w:t>
            </w:r>
            <w:r>
              <w:rPr>
                <w:i/>
                <w:iCs/>
              </w:rPr>
              <w:t>objętość molowa gazów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  <w:rPr>
                <w:i/>
              </w:rPr>
            </w:pPr>
            <w:r>
              <w:t xml:space="preserve">wykonuje proste obliczenia związane z pojęciami: </w:t>
            </w:r>
            <w:r>
              <w:rPr>
                <w:i/>
              </w:rPr>
              <w:t>mol</w:t>
            </w:r>
            <w:r>
              <w:t xml:space="preserve">, </w:t>
            </w:r>
            <w:r>
              <w:rPr>
                <w:i/>
              </w:rPr>
              <w:lastRenderedPageBreak/>
              <w:t>masa molowa</w:t>
            </w:r>
            <w:r>
              <w:t xml:space="preserve">, </w:t>
            </w:r>
            <w:r>
              <w:rPr>
                <w:i/>
              </w:rPr>
              <w:t>objętość molowa gazów w warunkach normalnych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wykonuje proste obliczenia stechiometryczne związane z masą molową oraz objętością molową substratów i produktów reakcji chemicznej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301" w:hanging="28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wyjaśnia pojęcia </w:t>
            </w:r>
            <w:r>
              <w:rPr>
                <w:i/>
                <w:iCs/>
              </w:rPr>
              <w:t xml:space="preserve">liczba Avogadra </w:t>
            </w:r>
            <w:r>
              <w:t>i</w:t>
            </w:r>
            <w:r>
              <w:rPr>
                <w:i/>
                <w:iCs/>
              </w:rPr>
              <w:t xml:space="preserve"> stała Avogadra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wykonuje obliczenia związane z pojęciami: </w:t>
            </w:r>
            <w:r>
              <w:rPr>
                <w:i/>
              </w:rPr>
              <w:t>mol</w:t>
            </w:r>
            <w:r>
              <w:t xml:space="preserve">, </w:t>
            </w:r>
            <w:r>
              <w:rPr>
                <w:i/>
              </w:rPr>
              <w:t xml:space="preserve">masa </w:t>
            </w:r>
            <w:r>
              <w:rPr>
                <w:i/>
              </w:rPr>
              <w:lastRenderedPageBreak/>
              <w:t>molowa</w:t>
            </w:r>
            <w:r>
              <w:t xml:space="preserve">, </w:t>
            </w:r>
            <w:r>
              <w:rPr>
                <w:i/>
              </w:rPr>
              <w:t>objętość molowa gazów</w:t>
            </w:r>
            <w:r>
              <w:t xml:space="preserve">, </w:t>
            </w:r>
            <w:r>
              <w:rPr>
                <w:i/>
              </w:rPr>
              <w:t>liczba Avogadra</w:t>
            </w:r>
            <w:r>
              <w:t xml:space="preserve"> </w:t>
            </w:r>
            <w:r>
              <w:br/>
              <w:t>(o większym stopniu trudności)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301"/>
              <w:rPr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8" w:rsidRDefault="002B2E98" w:rsidP="00620051">
            <w:pPr>
              <w:spacing w:line="256" w:lineRule="auto"/>
              <w:ind w:left="309" w:hanging="309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309"/>
            </w:pPr>
            <w:r>
              <w:t>porównuje gęstości różnych gazów na podstawie znajomości ich mas molowych</w:t>
            </w:r>
          </w:p>
          <w:p w:rsidR="002B2E98" w:rsidRDefault="002B2E98" w:rsidP="00620051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309"/>
            </w:pPr>
            <w:r>
              <w:lastRenderedPageBreak/>
              <w:t>wykonuje obliczenia stechiometryczne dotyczące mas molowych, objętości molowych, liczby cząsteczek oraz niestechiometrycznych ilości substratów i produktów (o znacznym stopniu trudności)</w:t>
            </w:r>
          </w:p>
          <w:p w:rsidR="002B2E98" w:rsidRDefault="002B2E98" w:rsidP="00620051">
            <w:pPr>
              <w:pStyle w:val="NormalnyWeb"/>
              <w:spacing w:before="0" w:beforeAutospacing="0" w:after="0" w:line="256" w:lineRule="auto"/>
              <w:ind w:left="309" w:hanging="309"/>
              <w:rPr>
                <w:b/>
                <w:bCs/>
              </w:rPr>
            </w:pPr>
          </w:p>
        </w:tc>
      </w:tr>
    </w:tbl>
    <w:p w:rsidR="002B2E98" w:rsidRDefault="00CD2874" w:rsidP="002B2E98">
      <w:pPr>
        <w:pStyle w:val="NormalnyWeb"/>
        <w:spacing w:before="0" w:beforeAutospacing="0" w:after="0" w:line="256" w:lineRule="auto"/>
        <w:ind w:left="-142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263A6A">
        <w:rPr>
          <w:b/>
          <w:bCs/>
        </w:rPr>
        <w:t>Roztwory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263A6A" w:rsidTr="00E65EC4">
        <w:tc>
          <w:tcPr>
            <w:tcW w:w="3498" w:type="dxa"/>
            <w:vAlign w:val="center"/>
          </w:tcPr>
          <w:p w:rsidR="00263A6A" w:rsidRDefault="00263A6A" w:rsidP="00263A6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263A6A" w:rsidRDefault="00263A6A" w:rsidP="00263A6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498" w:type="dxa"/>
            <w:vAlign w:val="center"/>
          </w:tcPr>
          <w:p w:rsidR="00263A6A" w:rsidRDefault="00263A6A" w:rsidP="00263A6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263A6A" w:rsidRDefault="00263A6A" w:rsidP="00263A6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499" w:type="dxa"/>
            <w:vAlign w:val="center"/>
          </w:tcPr>
          <w:p w:rsidR="00263A6A" w:rsidRDefault="00263A6A" w:rsidP="00263A6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263A6A" w:rsidRDefault="00263A6A" w:rsidP="00263A6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499" w:type="dxa"/>
            <w:vAlign w:val="center"/>
          </w:tcPr>
          <w:p w:rsidR="00263A6A" w:rsidRDefault="00263A6A" w:rsidP="00263A6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263A6A" w:rsidRDefault="00263A6A" w:rsidP="00263A6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263A6A" w:rsidTr="00263A6A">
        <w:tc>
          <w:tcPr>
            <w:tcW w:w="3498" w:type="dxa"/>
          </w:tcPr>
          <w:p w:rsidR="00263A6A" w:rsidRPr="00263A6A" w:rsidRDefault="00263A6A" w:rsidP="002B2E98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 w:rsidRPr="00263A6A">
              <w:rPr>
                <w:bCs/>
              </w:rPr>
              <w:t>Uczeń:</w:t>
            </w:r>
          </w:p>
          <w:p w:rsidR="00263A6A" w:rsidRDefault="00263A6A" w:rsidP="002B2E98">
            <w:pPr>
              <w:pStyle w:val="NormalnyWeb"/>
              <w:spacing w:before="0" w:beforeAutospacing="0" w:after="0" w:line="256" w:lineRule="auto"/>
              <w:rPr>
                <w:b/>
                <w:bCs/>
              </w:rPr>
            </w:pPr>
            <w:r w:rsidRPr="00263A6A">
              <w:rPr>
                <w:bCs/>
              </w:rPr>
              <w:t>-definiuje pojęcie roztwór, mieszanina jednorodna, mieszanina niejednorodna, rozpuszczalnik, substancja rozpuszczona, roztwór ciekły, roztwór stały, roztwór gazowy, roztwór nasycony, roztwór nienasycony, roztwór przesycony, rozpuszczanie, rozpuszczalność, krystalizacja</w:t>
            </w:r>
            <w:r>
              <w:rPr>
                <w:b/>
                <w:bCs/>
              </w:rPr>
              <w:t>.</w:t>
            </w:r>
          </w:p>
          <w:p w:rsidR="007163E1" w:rsidRPr="007163E1" w:rsidRDefault="007163E1" w:rsidP="002B2E98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>
              <w:rPr>
                <w:b/>
                <w:bCs/>
              </w:rPr>
              <w:t>-</w:t>
            </w:r>
            <w:r w:rsidRPr="007163E1">
              <w:rPr>
                <w:bCs/>
              </w:rPr>
              <w:t>podaje przykłady roztworów z życia codziennego</w:t>
            </w:r>
          </w:p>
          <w:p w:rsidR="00E34253" w:rsidRPr="00E34253" w:rsidRDefault="00E34253" w:rsidP="002B2E98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 w:rsidRPr="007163E1">
              <w:rPr>
                <w:bCs/>
              </w:rPr>
              <w:t>-odczytuje z wykresu</w:t>
            </w:r>
            <w:r w:rsidRPr="00E34253">
              <w:rPr>
                <w:bCs/>
              </w:rPr>
              <w:t xml:space="preserve"> rozpuszczalności informacje na temat wybranej substancji</w:t>
            </w:r>
          </w:p>
          <w:p w:rsidR="00E34253" w:rsidRDefault="00E34253" w:rsidP="002B2E98">
            <w:pPr>
              <w:pStyle w:val="NormalnyWeb"/>
              <w:spacing w:before="0" w:beforeAutospacing="0" w:after="0" w:line="256" w:lineRule="auto"/>
              <w:rPr>
                <w:b/>
                <w:bCs/>
              </w:rPr>
            </w:pPr>
            <w:r w:rsidRPr="00E34253">
              <w:rPr>
                <w:bCs/>
              </w:rPr>
              <w:t>-definiuje pojęcie stężenie procentowe</w:t>
            </w:r>
          </w:p>
        </w:tc>
        <w:tc>
          <w:tcPr>
            <w:tcW w:w="3498" w:type="dxa"/>
          </w:tcPr>
          <w:p w:rsidR="00263A6A" w:rsidRPr="00E34253" w:rsidRDefault="00E34253" w:rsidP="002B2E98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 w:rsidRPr="00E34253">
              <w:rPr>
                <w:bCs/>
              </w:rPr>
              <w:t>Uczeń:</w:t>
            </w:r>
          </w:p>
          <w:p w:rsidR="00E34253" w:rsidRDefault="00E34253" w:rsidP="002B2E98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 w:rsidRPr="00E34253">
              <w:rPr>
                <w:bCs/>
              </w:rPr>
              <w:t>-wymienia przykłady roztworów o różnych stanach skupienia rozpuszczalnika i substancji rozpuszczonej</w:t>
            </w:r>
          </w:p>
          <w:p w:rsidR="00E34253" w:rsidRDefault="00E34253" w:rsidP="002B2E98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>
              <w:rPr>
                <w:bCs/>
              </w:rPr>
              <w:t>-wyjaśnia proces krystalizacji</w:t>
            </w:r>
          </w:p>
          <w:p w:rsidR="00751316" w:rsidRDefault="00751316" w:rsidP="002B2E98">
            <w:pPr>
              <w:pStyle w:val="NormalnyWeb"/>
              <w:spacing w:before="0" w:beforeAutospacing="0" w:after="0" w:line="256" w:lineRule="auto"/>
              <w:rPr>
                <w:b/>
                <w:bCs/>
              </w:rPr>
            </w:pPr>
            <w:r>
              <w:rPr>
                <w:bCs/>
              </w:rPr>
              <w:t>-wykonuje obliczenia masy substancji i masy rozpuszczalnika, mając podaną masę roztworu i wartość stężenia procentowego</w:t>
            </w:r>
          </w:p>
        </w:tc>
        <w:tc>
          <w:tcPr>
            <w:tcW w:w="3499" w:type="dxa"/>
          </w:tcPr>
          <w:p w:rsidR="00263A6A" w:rsidRPr="001546EF" w:rsidRDefault="00E34253" w:rsidP="002B2E98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 w:rsidRPr="001546EF">
              <w:rPr>
                <w:bCs/>
              </w:rPr>
              <w:t>Uczeń:</w:t>
            </w:r>
          </w:p>
          <w:p w:rsidR="00E34253" w:rsidRPr="001546EF" w:rsidRDefault="00E34253" w:rsidP="002B2E98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 w:rsidRPr="001546EF">
              <w:rPr>
                <w:bCs/>
              </w:rPr>
              <w:t>-analizuje wykresy rozpuszczalności różnych substancji</w:t>
            </w:r>
          </w:p>
          <w:p w:rsidR="00E34253" w:rsidRPr="001546EF" w:rsidRDefault="00E34253" w:rsidP="002B2E98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 w:rsidRPr="001546EF">
              <w:rPr>
                <w:bCs/>
              </w:rPr>
              <w:t>-wykonuje obliczenia związane z pojęciami : stężenie procentowe</w:t>
            </w:r>
          </w:p>
          <w:p w:rsidR="00E34253" w:rsidRPr="001546EF" w:rsidRDefault="00E34253" w:rsidP="00751316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 w:rsidRPr="001546EF">
              <w:rPr>
                <w:bCs/>
              </w:rPr>
              <w:t xml:space="preserve">-projektuje doświadczenie  sporządzanie roztworu o określonym stężeniu </w:t>
            </w:r>
            <w:r w:rsidR="00751316" w:rsidRPr="001546EF">
              <w:rPr>
                <w:bCs/>
              </w:rPr>
              <w:t>procentowym</w:t>
            </w:r>
          </w:p>
          <w:p w:rsidR="00751316" w:rsidRPr="001546EF" w:rsidRDefault="00751316" w:rsidP="00751316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 w:rsidRPr="001546EF">
              <w:rPr>
                <w:bCs/>
              </w:rPr>
              <w:t>-wykonuje obliczenia związane z pojęciem stężenie procentowe z uwzględnieniem gęstości</w:t>
            </w:r>
            <w:r w:rsidR="007163E1">
              <w:rPr>
                <w:bCs/>
              </w:rPr>
              <w:t xml:space="preserve"> rozpuszczalnika - wody</w:t>
            </w:r>
          </w:p>
        </w:tc>
        <w:tc>
          <w:tcPr>
            <w:tcW w:w="3499" w:type="dxa"/>
          </w:tcPr>
          <w:p w:rsidR="00751316" w:rsidRPr="001546EF" w:rsidRDefault="00751316" w:rsidP="00751316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 w:rsidRPr="001546EF">
              <w:rPr>
                <w:bCs/>
              </w:rPr>
              <w:t>Uczeń:</w:t>
            </w:r>
          </w:p>
          <w:p w:rsidR="00263A6A" w:rsidRPr="001546EF" w:rsidRDefault="00751316" w:rsidP="002B2E98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 w:rsidRPr="001546EF">
              <w:rPr>
                <w:bCs/>
              </w:rPr>
              <w:t>-Wykonuje odpowiednie obliczenia chemiczne, a następnie sporządza roztwory  o określonym stężeniu procentowym, zachowując poprawną kolejność wykonywanych czynności</w:t>
            </w:r>
          </w:p>
          <w:p w:rsidR="00751316" w:rsidRDefault="00751316" w:rsidP="002B2E98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 w:rsidRPr="001546EF">
              <w:rPr>
                <w:bCs/>
              </w:rPr>
              <w:t>-przelicza stężenia roztworu na rozpuszczalność i odwrotnie.</w:t>
            </w:r>
          </w:p>
          <w:p w:rsidR="007163E1" w:rsidRPr="001546EF" w:rsidRDefault="007163E1" w:rsidP="002B2E98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7163E1">
              <w:rPr>
                <w:bCs/>
                <w:sz w:val="22"/>
                <w:szCs w:val="22"/>
              </w:rPr>
              <w:t>oblicza stężenie procentowe roztworu otrzymanego przez dwóch roztworów o różny</w:t>
            </w:r>
            <w:bookmarkStart w:id="0" w:name="_GoBack"/>
            <w:bookmarkEnd w:id="0"/>
            <w:r w:rsidRPr="007163E1">
              <w:rPr>
                <w:bCs/>
                <w:sz w:val="22"/>
                <w:szCs w:val="22"/>
              </w:rPr>
              <w:t>m stężeniu</w:t>
            </w:r>
          </w:p>
        </w:tc>
      </w:tr>
    </w:tbl>
    <w:p w:rsidR="00263A6A" w:rsidRDefault="00CD2874" w:rsidP="002B2E98">
      <w:pPr>
        <w:pStyle w:val="NormalnyWeb"/>
        <w:spacing w:before="0" w:beforeAutospacing="0" w:after="0" w:line="256" w:lineRule="auto"/>
        <w:ind w:left="-142"/>
        <w:rPr>
          <w:b/>
          <w:bCs/>
        </w:rPr>
      </w:pPr>
      <w:r>
        <w:rPr>
          <w:b/>
          <w:bCs/>
        </w:rPr>
        <w:lastRenderedPageBreak/>
        <w:t xml:space="preserve">5. </w:t>
      </w:r>
      <w:r w:rsidR="001546EF">
        <w:rPr>
          <w:b/>
          <w:bCs/>
        </w:rPr>
        <w:t>Reakcje chemiczne w roztworach wodnych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546EF" w:rsidTr="00B05D7D">
        <w:tc>
          <w:tcPr>
            <w:tcW w:w="3498" w:type="dxa"/>
            <w:vAlign w:val="center"/>
          </w:tcPr>
          <w:p w:rsidR="001546EF" w:rsidRDefault="001546EF" w:rsidP="001546EF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1546EF" w:rsidRDefault="001546EF" w:rsidP="001546EF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498" w:type="dxa"/>
            <w:vAlign w:val="center"/>
          </w:tcPr>
          <w:p w:rsidR="001546EF" w:rsidRDefault="001546EF" w:rsidP="001546EF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1546EF" w:rsidRDefault="001546EF" w:rsidP="001546EF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499" w:type="dxa"/>
            <w:vAlign w:val="center"/>
          </w:tcPr>
          <w:p w:rsidR="001546EF" w:rsidRDefault="001546EF" w:rsidP="001546EF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1546EF" w:rsidRDefault="001546EF" w:rsidP="001546EF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499" w:type="dxa"/>
            <w:vAlign w:val="center"/>
          </w:tcPr>
          <w:p w:rsidR="001546EF" w:rsidRDefault="001546EF" w:rsidP="001546EF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1546EF" w:rsidRDefault="001546EF" w:rsidP="001546EF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1546EF" w:rsidTr="001546EF">
        <w:tc>
          <w:tcPr>
            <w:tcW w:w="3498" w:type="dxa"/>
          </w:tcPr>
          <w:p w:rsidR="001546EF" w:rsidRDefault="001546EF" w:rsidP="002B2E98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:rsidR="001546EF" w:rsidRDefault="001546EF" w:rsidP="002B2E98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>
              <w:rPr>
                <w:bCs/>
              </w:rPr>
              <w:t xml:space="preserve">-wyjaśnia pojęcia: odczyn roztworu, wskaźniki kwasowo – zasadowe, </w:t>
            </w:r>
            <w:proofErr w:type="spellStart"/>
            <w:r>
              <w:rPr>
                <w:bCs/>
              </w:rPr>
              <w:t>pH</w:t>
            </w:r>
            <w:proofErr w:type="spellEnd"/>
            <w:r>
              <w:rPr>
                <w:bCs/>
              </w:rPr>
              <w:t xml:space="preserve"> i omawia ich </w:t>
            </w:r>
            <w:r w:rsidR="00CF0739">
              <w:rPr>
                <w:bCs/>
              </w:rPr>
              <w:t>zastosowania</w:t>
            </w:r>
          </w:p>
          <w:p w:rsidR="00CF0739" w:rsidRDefault="00CF0739" w:rsidP="002B2E98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>
              <w:rPr>
                <w:bCs/>
              </w:rPr>
              <w:t xml:space="preserve">-wyjaśnia, co to jest skala </w:t>
            </w:r>
            <w:proofErr w:type="spellStart"/>
            <w:r>
              <w:rPr>
                <w:bCs/>
              </w:rPr>
              <w:t>pH</w:t>
            </w:r>
            <w:proofErr w:type="spellEnd"/>
            <w:r>
              <w:rPr>
                <w:bCs/>
              </w:rPr>
              <w:t xml:space="preserve"> i w  jaki sposób można z niej korzystać</w:t>
            </w:r>
          </w:p>
          <w:p w:rsidR="00001F8B" w:rsidRPr="001546EF" w:rsidRDefault="00001F8B" w:rsidP="002B2E98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>
              <w:rPr>
                <w:bCs/>
              </w:rPr>
              <w:t>-podaje przykłady roztworów o odczynie kwasowym, zasadowym i obojętnym</w:t>
            </w:r>
          </w:p>
        </w:tc>
        <w:tc>
          <w:tcPr>
            <w:tcW w:w="3498" w:type="dxa"/>
          </w:tcPr>
          <w:p w:rsidR="00001F8B" w:rsidRPr="00225582" w:rsidRDefault="00CF0739" w:rsidP="002B2E98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 w:rsidRPr="00225582">
              <w:rPr>
                <w:bCs/>
              </w:rPr>
              <w:t xml:space="preserve">Uczeń: </w:t>
            </w:r>
          </w:p>
          <w:p w:rsidR="001546EF" w:rsidRPr="00225582" w:rsidRDefault="00CF0739" w:rsidP="002B2E98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 w:rsidRPr="00225582">
              <w:rPr>
                <w:bCs/>
              </w:rPr>
              <w:t xml:space="preserve">-wyznacza </w:t>
            </w:r>
            <w:proofErr w:type="spellStart"/>
            <w:r w:rsidRPr="00225582">
              <w:rPr>
                <w:bCs/>
              </w:rPr>
              <w:t>pH</w:t>
            </w:r>
            <w:proofErr w:type="spellEnd"/>
            <w:r w:rsidRPr="00225582">
              <w:rPr>
                <w:bCs/>
              </w:rPr>
              <w:t xml:space="preserve"> roztworów z użyciem wskaźników kwasowo – zasadowych oraz określa ich odczyn</w:t>
            </w:r>
          </w:p>
          <w:p w:rsidR="00CF0739" w:rsidRPr="00225582" w:rsidRDefault="00CF0739" w:rsidP="00CF0739">
            <w:pPr>
              <w:pStyle w:val="NormalnyWeb"/>
              <w:spacing w:before="0" w:beforeAutospacing="0" w:after="0" w:line="256" w:lineRule="auto"/>
              <w:rPr>
                <w:bCs/>
              </w:rPr>
            </w:pPr>
          </w:p>
        </w:tc>
        <w:tc>
          <w:tcPr>
            <w:tcW w:w="3499" w:type="dxa"/>
          </w:tcPr>
          <w:p w:rsidR="00CF0739" w:rsidRPr="00225582" w:rsidRDefault="00CF0739" w:rsidP="002B2E98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 w:rsidRPr="00225582">
              <w:rPr>
                <w:bCs/>
              </w:rPr>
              <w:t>Uczeń:</w:t>
            </w:r>
          </w:p>
          <w:p w:rsidR="00CF0739" w:rsidRPr="00225582" w:rsidRDefault="00CF0739" w:rsidP="002B2E98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 w:rsidRPr="00225582">
              <w:rPr>
                <w:bCs/>
              </w:rPr>
              <w:t xml:space="preserve">-rozwiązuje zadania dotyczące wartości odczynu </w:t>
            </w:r>
            <w:proofErr w:type="spellStart"/>
            <w:r w:rsidRPr="00225582">
              <w:rPr>
                <w:bCs/>
              </w:rPr>
              <w:t>pH</w:t>
            </w:r>
            <w:proofErr w:type="spellEnd"/>
            <w:r w:rsidRPr="00225582">
              <w:rPr>
                <w:bCs/>
              </w:rPr>
              <w:t xml:space="preserve"> podczas rozcieńczania i zatężenia roztworów</w:t>
            </w:r>
          </w:p>
        </w:tc>
        <w:tc>
          <w:tcPr>
            <w:tcW w:w="3499" w:type="dxa"/>
          </w:tcPr>
          <w:p w:rsidR="001546EF" w:rsidRPr="00225582" w:rsidRDefault="00CF0739" w:rsidP="002B2E98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 w:rsidRPr="00225582">
              <w:rPr>
                <w:bCs/>
              </w:rPr>
              <w:t>Uczeń :</w:t>
            </w:r>
          </w:p>
          <w:p w:rsidR="00CF0739" w:rsidRPr="00225582" w:rsidRDefault="00CF0739" w:rsidP="002B2E98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 w:rsidRPr="00225582">
              <w:rPr>
                <w:bCs/>
              </w:rPr>
              <w:t>-wyjaśnia przyczynę kwasowego odczynu roztworów kwasów oraz zasadowego odczynu wodorotlenków</w:t>
            </w:r>
          </w:p>
        </w:tc>
      </w:tr>
    </w:tbl>
    <w:p w:rsidR="001546EF" w:rsidRDefault="001546EF" w:rsidP="002B2E98">
      <w:pPr>
        <w:pStyle w:val="NormalnyWeb"/>
        <w:spacing w:before="0" w:beforeAutospacing="0" w:after="0" w:line="256" w:lineRule="auto"/>
        <w:ind w:left="-142"/>
        <w:rPr>
          <w:b/>
          <w:bCs/>
        </w:rPr>
      </w:pPr>
    </w:p>
    <w:p w:rsidR="002B2E98" w:rsidRDefault="002B2E98" w:rsidP="002B2E98">
      <w:pPr>
        <w:pStyle w:val="NormalnyWeb"/>
        <w:spacing w:before="0" w:beforeAutospacing="0" w:after="0" w:line="256" w:lineRule="auto"/>
        <w:ind w:left="-142"/>
        <w:rPr>
          <w:bCs/>
        </w:rPr>
      </w:pPr>
      <w:r>
        <w:rPr>
          <w:b/>
          <w:bCs/>
        </w:rPr>
        <w:t xml:space="preserve">Ocenę celującą </w:t>
      </w:r>
      <w:r>
        <w:rPr>
          <w:bCs/>
        </w:rPr>
        <w:t>otrzymuje uczeń, który:</w:t>
      </w:r>
    </w:p>
    <w:p w:rsidR="002B2E98" w:rsidRDefault="002B2E98" w:rsidP="002B2E98">
      <w:pPr>
        <w:pStyle w:val="NormalnyWeb"/>
        <w:numPr>
          <w:ilvl w:val="0"/>
          <w:numId w:val="4"/>
        </w:numPr>
        <w:tabs>
          <w:tab w:val="num" w:pos="0"/>
        </w:tabs>
        <w:suppressAutoHyphens/>
        <w:spacing w:before="0" w:beforeAutospacing="0" w:after="0" w:line="256" w:lineRule="auto"/>
        <w:ind w:left="284" w:hanging="426"/>
      </w:pPr>
      <w:r>
        <w:t>wyjaśnia różnicę między gazem doskonałym a gazem rzeczywistym</w:t>
      </w:r>
    </w:p>
    <w:p w:rsidR="002B2E98" w:rsidRDefault="002B2E98" w:rsidP="002B2E98">
      <w:pPr>
        <w:pStyle w:val="NormalnyWeb"/>
        <w:numPr>
          <w:ilvl w:val="0"/>
          <w:numId w:val="4"/>
        </w:numPr>
        <w:tabs>
          <w:tab w:val="num" w:pos="0"/>
        </w:tabs>
        <w:suppressAutoHyphens/>
        <w:spacing w:before="0" w:beforeAutospacing="0" w:after="0" w:line="256" w:lineRule="auto"/>
        <w:ind w:left="0" w:hanging="142"/>
      </w:pPr>
      <w:r>
        <w:t>wykonuje obliczenia stechiometryczne dotyczące mas molowych, objętości molowych, liczby cząsteczek oraz niestechiometrycznych ilości substratów i produktów (o znacznym stopniu trudności)</w:t>
      </w:r>
    </w:p>
    <w:p w:rsidR="00B74442" w:rsidRDefault="00B74442" w:rsidP="00B74442">
      <w:pPr>
        <w:pStyle w:val="NormalnyWeb"/>
        <w:suppressAutoHyphens/>
        <w:spacing w:before="0" w:beforeAutospacing="0" w:after="0" w:line="256" w:lineRule="auto"/>
      </w:pPr>
    </w:p>
    <w:p w:rsidR="00B74442" w:rsidRDefault="00B74442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>Ponadto o</w:t>
      </w:r>
      <w:r w:rsidRPr="00B74442">
        <w:rPr>
          <w:b/>
        </w:rPr>
        <w:t xml:space="preserve">cenę celującą </w:t>
      </w:r>
      <w:r>
        <w:rPr>
          <w:b/>
        </w:rPr>
        <w:t xml:space="preserve">semestralną/ </w:t>
      </w:r>
      <w:proofErr w:type="spellStart"/>
      <w:r>
        <w:rPr>
          <w:b/>
        </w:rPr>
        <w:t>końcoworoczną</w:t>
      </w:r>
      <w:proofErr w:type="spellEnd"/>
      <w:r>
        <w:rPr>
          <w:b/>
        </w:rPr>
        <w:t xml:space="preserve"> otrzymuje uczeń, który</w:t>
      </w:r>
      <w:r w:rsidR="00C5397A">
        <w:rPr>
          <w:b/>
        </w:rPr>
        <w:t xml:space="preserve"> (po spełnieniu wymagań programowych na ocenę bardzo dobrą)</w:t>
      </w:r>
      <w:r>
        <w:rPr>
          <w:b/>
        </w:rPr>
        <w:t>:</w:t>
      </w:r>
    </w:p>
    <w:p w:rsidR="00B74442" w:rsidRDefault="00B74442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 xml:space="preserve">-chętnie podejmuje się zadań dodatkowych, </w:t>
      </w:r>
    </w:p>
    <w:p w:rsidR="00B74442" w:rsidRDefault="00B74442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 xml:space="preserve">-systematycznie wzbogaca swoją wiedzę, </w:t>
      </w:r>
    </w:p>
    <w:p w:rsidR="00B74442" w:rsidRDefault="00B74442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>-przedstawia wyniki samodzielnej pracy oraz pracy grupy przygotowanej z wykorzystaniem warsztatu naukowego,</w:t>
      </w:r>
    </w:p>
    <w:p w:rsidR="00B74442" w:rsidRDefault="00B74442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>-osiąga sukcesy w konkursach i olimpiadach przedmiotowych</w:t>
      </w:r>
      <w:r w:rsidR="00C5397A">
        <w:rPr>
          <w:b/>
        </w:rPr>
        <w:t>,</w:t>
      </w:r>
    </w:p>
    <w:p w:rsidR="00C5397A" w:rsidRDefault="00C5397A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>-stosuje zdobytą wiedzę w sytuacjach nietypowych,</w:t>
      </w:r>
    </w:p>
    <w:p w:rsidR="00C5397A" w:rsidRPr="00B74442" w:rsidRDefault="00C5397A" w:rsidP="00B74442">
      <w:pPr>
        <w:pStyle w:val="NormalnyWeb"/>
        <w:suppressAutoHyphens/>
        <w:spacing w:before="0" w:beforeAutospacing="0" w:after="0" w:line="256" w:lineRule="auto"/>
        <w:rPr>
          <w:b/>
        </w:rPr>
      </w:pPr>
      <w:r>
        <w:rPr>
          <w:b/>
        </w:rPr>
        <w:t>-posiada wiadomości i umiejętności wykraczające poza program nauczania.</w:t>
      </w:r>
    </w:p>
    <w:p w:rsidR="00865DD9" w:rsidRPr="00B74442" w:rsidRDefault="00865DD9" w:rsidP="00865DD9">
      <w:pPr>
        <w:pStyle w:val="NormalnyWeb"/>
        <w:suppressAutoHyphens/>
        <w:spacing w:before="0" w:beforeAutospacing="0" w:after="0" w:line="256" w:lineRule="auto"/>
        <w:rPr>
          <w:b/>
        </w:rPr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865DD9" w:rsidRDefault="00865DD9" w:rsidP="00865DD9">
      <w:pPr>
        <w:pStyle w:val="NormalnyWeb"/>
        <w:suppressAutoHyphens/>
        <w:spacing w:before="0" w:beforeAutospacing="0" w:after="0" w:line="256" w:lineRule="auto"/>
      </w:pPr>
    </w:p>
    <w:p w:rsidR="00620051" w:rsidRDefault="00620051" w:rsidP="00620051">
      <w:pPr>
        <w:pStyle w:val="NormalnyWeb"/>
        <w:suppressAutoHyphens/>
        <w:spacing w:before="0" w:beforeAutospacing="0" w:after="0" w:line="256" w:lineRule="auto"/>
      </w:pPr>
    </w:p>
    <w:sectPr w:rsidR="00620051" w:rsidSect="006200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558A8"/>
    <w:multiLevelType w:val="multilevel"/>
    <w:tmpl w:val="F418EA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3865283"/>
    <w:multiLevelType w:val="hybridMultilevel"/>
    <w:tmpl w:val="41C217BA"/>
    <w:lvl w:ilvl="0" w:tplc="00000000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34878"/>
    <w:multiLevelType w:val="multilevel"/>
    <w:tmpl w:val="CCF67A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4C483902"/>
    <w:multiLevelType w:val="hybridMultilevel"/>
    <w:tmpl w:val="5E9020E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82A19"/>
    <w:multiLevelType w:val="multilevel"/>
    <w:tmpl w:val="9A4828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6233F08"/>
    <w:multiLevelType w:val="multilevel"/>
    <w:tmpl w:val="B9B02F6A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7">
    <w:nsid w:val="6E48209E"/>
    <w:multiLevelType w:val="multilevel"/>
    <w:tmpl w:val="FFC82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4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98"/>
    <w:rsid w:val="00001F8B"/>
    <w:rsid w:val="001546EF"/>
    <w:rsid w:val="00225582"/>
    <w:rsid w:val="00263A6A"/>
    <w:rsid w:val="002B2E98"/>
    <w:rsid w:val="002E6479"/>
    <w:rsid w:val="00620051"/>
    <w:rsid w:val="007163E1"/>
    <w:rsid w:val="00751316"/>
    <w:rsid w:val="00865DD9"/>
    <w:rsid w:val="00940B0A"/>
    <w:rsid w:val="00AC54CB"/>
    <w:rsid w:val="00B74442"/>
    <w:rsid w:val="00C5397A"/>
    <w:rsid w:val="00CD2874"/>
    <w:rsid w:val="00CF0739"/>
    <w:rsid w:val="00E3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FAA9D-F117-411A-B75D-3EA3D267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E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B2E98"/>
    <w:pPr>
      <w:spacing w:before="100" w:beforeAutospacing="1" w:after="119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E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E9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B2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E9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2B2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2E9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E9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E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E98"/>
    <w:rPr>
      <w:rFonts w:ascii="Segoe UI" w:eastAsia="SimSun" w:hAnsi="Segoe UI" w:cs="Segoe UI"/>
      <w:sz w:val="18"/>
      <w:szCs w:val="18"/>
      <w:lang w:eastAsia="zh-CN"/>
    </w:rPr>
  </w:style>
  <w:style w:type="paragraph" w:styleId="Poprawka">
    <w:name w:val="Revision"/>
    <w:uiPriority w:val="99"/>
    <w:semiHidden/>
    <w:rsid w:val="002B2E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2B2E98"/>
    <w:pPr>
      <w:widowControl w:val="0"/>
      <w:suppressLineNumbers/>
      <w:suppressAutoHyphens/>
      <w:autoSpaceDN w:val="0"/>
      <w:ind w:left="357" w:hanging="357"/>
    </w:pPr>
    <w:rPr>
      <w:rFonts w:eastAsia="Lucida Sans Unicode" w:cs="Mangal"/>
      <w:kern w:val="3"/>
      <w:lang w:bidi="hi-IN"/>
    </w:rPr>
  </w:style>
  <w:style w:type="paragraph" w:customStyle="1" w:styleId="StopkaCopyright">
    <w:name w:val="Stopka Copyright"/>
    <w:basedOn w:val="Normalny"/>
    <w:qFormat/>
    <w:rsid w:val="002B2E98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paragraph" w:customStyle="1" w:styleId="Standard">
    <w:name w:val="Standard"/>
    <w:rsid w:val="002B2E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er1">
    <w:name w:val="Footer1"/>
    <w:basedOn w:val="Standard"/>
    <w:uiPriority w:val="99"/>
    <w:rsid w:val="002B2E98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2B2E98"/>
    <w:rPr>
      <w:sz w:val="16"/>
      <w:szCs w:val="16"/>
    </w:rPr>
  </w:style>
  <w:style w:type="character" w:customStyle="1" w:styleId="WW8Num1z1">
    <w:name w:val="WW8Num1z1"/>
    <w:rsid w:val="002B2E98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rsid w:val="002B2E9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2795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11</cp:revision>
  <dcterms:created xsi:type="dcterms:W3CDTF">2019-11-02T16:42:00Z</dcterms:created>
  <dcterms:modified xsi:type="dcterms:W3CDTF">2019-11-03T13:09:00Z</dcterms:modified>
</cp:coreProperties>
</file>