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0A" w:rsidRPr="006637F1" w:rsidRDefault="004F470A" w:rsidP="004F470A">
      <w:pPr>
        <w:pStyle w:val="Standard"/>
        <w:rPr>
          <w:b/>
          <w:sz w:val="32"/>
          <w:szCs w:val="32"/>
          <w:lang w:val="pl-PL"/>
        </w:rPr>
      </w:pPr>
      <w:r w:rsidRPr="006637F1">
        <w:rPr>
          <w:b/>
          <w:sz w:val="32"/>
          <w:szCs w:val="32"/>
          <w:lang w:val="pl-PL"/>
        </w:rPr>
        <w:t>Wymagania ed</w:t>
      </w:r>
      <w:r w:rsidR="00ED6E6A">
        <w:rPr>
          <w:b/>
          <w:sz w:val="32"/>
          <w:szCs w:val="32"/>
          <w:lang w:val="pl-PL"/>
        </w:rPr>
        <w:t xml:space="preserve">ukacyjne  z chemii dla klasy I </w:t>
      </w:r>
      <w:r w:rsidRPr="006637F1">
        <w:rPr>
          <w:b/>
          <w:sz w:val="32"/>
          <w:szCs w:val="32"/>
          <w:lang w:val="pl-PL"/>
        </w:rPr>
        <w:t xml:space="preserve"> LO - zakres rozszerzony  </w:t>
      </w:r>
      <w:r w:rsidR="006637F1">
        <w:rPr>
          <w:b/>
          <w:sz w:val="32"/>
          <w:szCs w:val="32"/>
          <w:lang w:val="pl-PL"/>
        </w:rPr>
        <w:t xml:space="preserve">                                                    </w:t>
      </w:r>
      <w:bookmarkStart w:id="0" w:name="_GoBack"/>
      <w:bookmarkEnd w:id="0"/>
    </w:p>
    <w:p w:rsidR="004F470A" w:rsidRPr="006637F1" w:rsidRDefault="004F470A" w:rsidP="004F470A">
      <w:pPr>
        <w:pStyle w:val="Standard"/>
        <w:rPr>
          <w:b/>
          <w:sz w:val="32"/>
          <w:szCs w:val="32"/>
          <w:lang w:val="pl-PL"/>
        </w:rPr>
      </w:pPr>
    </w:p>
    <w:p w:rsidR="004F470A" w:rsidRDefault="004F470A" w:rsidP="004F470A">
      <w:pPr>
        <w:pStyle w:val="Standard"/>
        <w:rPr>
          <w:sz w:val="18"/>
          <w:szCs w:val="18"/>
          <w:lang w:val="pl-PL"/>
        </w:rPr>
      </w:pPr>
    </w:p>
    <w:p w:rsidR="004F470A" w:rsidRDefault="004F470A" w:rsidP="004F470A">
      <w:pPr>
        <w:outlineLvl w:val="0"/>
        <w:rPr>
          <w:b/>
          <w:lang w:val="pl-PL"/>
        </w:rPr>
      </w:pPr>
      <w:r>
        <w:rPr>
          <w:b/>
          <w:lang w:val="pl-PL"/>
        </w:rPr>
        <w:t>1. Budowa atomu. Układ okresowy pierwiastków chemicznych</w:t>
      </w:r>
    </w:p>
    <w:p w:rsidR="004F470A" w:rsidRDefault="004F470A" w:rsidP="004F470A">
      <w:pPr>
        <w:rPr>
          <w:b/>
          <w:sz w:val="12"/>
          <w:szCs w:val="12"/>
          <w:lang w:val="pl-PL"/>
        </w:rPr>
      </w:pPr>
    </w:p>
    <w:tbl>
      <w:tblPr>
        <w:tblW w:w="145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1"/>
        <w:gridCol w:w="3641"/>
        <w:gridCol w:w="4008"/>
        <w:gridCol w:w="3275"/>
      </w:tblGrid>
      <w:tr w:rsidR="004F470A" w:rsidTr="00A31242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4F470A" w:rsidRPr="001557FD" w:rsidTr="00A31242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nazwy szkła i sprzętu laboratoryjnego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zna i stosuje zasady BHP obowiązujące w pracowni chemicznej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bezpiecznie posługuje się podstawowym sprzętem laboratoryjnym i odczynnikami chemicznymi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atom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elektron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proton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neutron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nukleony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elektrony walencyjne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oblicza liczbę protonów, elektronów i neutronów w atomie danego pierwiastka chemicznego na podstawie zapisu </w:t>
            </w:r>
            <w:r>
              <w:rPr>
                <w:rFonts w:cs="Times New Roman"/>
                <w:sz w:val="18"/>
                <w:szCs w:val="18"/>
                <w:lang w:val="pl-PL"/>
              </w:rPr>
              <w:fldChar w:fldCharType="begin"/>
            </w:r>
            <w:r>
              <w:rPr>
                <w:rFonts w:cs="Times New Roman"/>
                <w:sz w:val="18"/>
                <w:szCs w:val="18"/>
                <w:lang w:val="pl-PL"/>
              </w:rPr>
              <w:instrText xml:space="preserve"> QUOTE </w:instrText>
            </w:r>
            <w:r w:rsidR="00ED6E6A">
              <w:rPr>
                <w:position w:val="-5"/>
                <w:lang w:val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pt;height:11.15pt" equationxml="&lt;">
                  <v:imagedata r:id="rId6" o:title="" chromakey="white"/>
                </v:shape>
              </w:pict>
            </w:r>
            <w:r>
              <w:rPr>
                <w:rFonts w:cs="Times New Roman"/>
                <w:sz w:val="18"/>
                <w:szCs w:val="18"/>
                <w:lang w:val="pl-PL"/>
              </w:rPr>
              <w:instrText xml:space="preserve"> </w:instrText>
            </w:r>
            <w:r>
              <w:rPr>
                <w:rFonts w:cs="Times New Roman"/>
                <w:sz w:val="18"/>
                <w:szCs w:val="18"/>
                <w:lang w:val="pl-PL"/>
              </w:rPr>
              <w:fldChar w:fldCharType="separate"/>
            </w:r>
            <w:r w:rsidR="00ED6E6A">
              <w:rPr>
                <w:position w:val="-5"/>
                <w:lang w:val="pl-PL"/>
              </w:rPr>
              <w:pict>
                <v:shape id="_x0000_i1026" type="#_x0000_t75" style="width:10.7pt;height:11.15pt" equationxml="&lt;">
                  <v:imagedata r:id="rId6" o:title="" chromakey="white"/>
                </v:shape>
              </w:pict>
            </w:r>
            <w:r>
              <w:rPr>
                <w:rFonts w:cs="Times New Roman"/>
                <w:sz w:val="18"/>
                <w:szCs w:val="18"/>
                <w:lang w:val="pl-PL"/>
              </w:rPr>
              <w:fldChar w:fldCharType="end"/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atomowa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liczba atomowa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masy atomowe i liczby atomowe pierwiastków chemicznych, korzystając z układu okresowego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oblicza masy cząsteczkowe prostych związków chemicznych, np.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MgO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CO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dotyczące współczesnego modelu budowy atomu: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orbital atomowy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liczby kwantowe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n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>),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stan energetyczny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stan kwantowy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elektrony sparowane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na przykładzie atomu wodoru, co to są izotopy pierwiastków chemicznych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współczesne teorie dotyczące budowy modelu atomu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pierwiastek chemiczny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treść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prawa okresowości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budowę układu okresowego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pierwiastków chemicznych (podział na grupy, okresy i bloki konfiguracyjne)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wskazuje w układzie okresowym pierwiastki chemiczne należące do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podstawowe właściwości pierwiastka chemicznego na podstawie jego położenia w układzie okresowym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w układzie okresowym pierwiastki chemiczne zaliczane do niemetali i metali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przeznaczenie podstawowego szkła i sprzętu laboratoryjnego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wykonuje proste obliczenia związane z pojęciami: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atomowa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liczba atomowa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treść zasady nieoznaczoności Heisenberga, reguły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Hunda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oraz zakazu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Pauliego</w:t>
            </w:r>
            <w:proofErr w:type="spellEnd"/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opisuje typy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atomowych i rysuje ich kształty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konfiguracje elektronowe atomów pierwiastków chemicznych o liczbach atomowych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od</w:t>
            </w:r>
            <w:r>
              <w:rPr>
                <w:rFonts w:eastAsia="Times New Roman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1 do 10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promieniotwórczość naturalna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promieniotwórczość sztuczna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okres półtrwania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zastosowania izotopów pierwiastków promieniotwórczych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przedstawia ewolucję poglądów na temat budowy materii od starożytności do czasów współczesnych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budowę współczesnego układu okresowego pierwiastków chemicznych, uwzględniając podział na bloki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co stanowi podstawę budowy współczesnego układu okresowego pierwiastków chemicznych (konfiguracja elektronowa wyznaczająca podział na bloki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wyjaśnia, podając przykłady, jakich informacji na temat pierwiastka chemicznego dostarcza znajomość jego położenia w układzie okresowym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od czego zależy ładunek jądra atomowego i dlaczego atom jest elektrycznie obojętny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wykonuje obliczenia związane z pojęciami: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atomow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a,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liczba atomowa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(o większym stopniu trudności)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konfiguracje elektronowe atomów pierwiastków chemicznych o liczbach atomowych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Z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pl-PL"/>
              </w:rPr>
              <w:t xml:space="preserve">od 1 do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36 oraz jonów o podanym ładunku za pomocą symboli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podpowłok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elektronowych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f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(zapis konfiguracji pełny i skrócony) lub schematu klatkowego, korzystając z reguły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Hunda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i zakazu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Pauliego</w:t>
            </w:r>
            <w:proofErr w:type="spellEnd"/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stan kwantowy elektronów w atomie za pomocą czterech liczb kwantowych, korzystając z praw mechaniki kwantowej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oblicza masę atomową pierwiastka chemicznego o znanym składzie izotopowym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oblicza procentową zawartość izotopów w pierwiastku chemicznym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rodzaje i właściwości promieniowania (</w:t>
            </w:r>
            <w:r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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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</w:t>
            </w:r>
            <w:r>
              <w:rPr>
                <w:rFonts w:ascii="Symbol" w:hAnsi="Symbol" w:cs="Times New Roman"/>
                <w:sz w:val="18"/>
                <w:szCs w:val="18"/>
                <w:lang w:val="pl-PL"/>
              </w:rPr>
              <w:t>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szereg promieniotwórczy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przykłady praktycznego wykorzystania zjawiska promieniotwórczości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jakiej podstawie klasyfikowano pierwiastki chemiczne w XIX w.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kryterium klasyfikacji pierwiastków chemicznych zastosowane przez Dmitrija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Mendelejewa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analizuje, jak – zależnie od położenia w układzie okresowym – zmienia się charakter chemiczny pierwiastków grup głównych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wykazuje zależność między położeniem pierwiastka chemicznego w danej grupie i bloku energetycznym a konfiguracją elektronową powłoki walencyjnej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dualizm korpuskularno-falowy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za pomocą liczb kwantowych konfiguracje elektronowe atomów dowolnych pierwiastków chemicznych oraz jonów wybranych pierwiastków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dlaczego masa atomowa pierwiastka chemicznego zwykle nie jest liczbą całkowitą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wyznacza masę izotopu promieniotwórczego na podstawie okresu półtrwania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 zmiany masy izotopu promieniotwórczego w zależności od czasu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rysuje wykres zmiany masy izotopu promieniotwórczego w zależności od czasu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przebieg reakcji jądrowych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kontrolowany i niekontrolowany przebieg reakcji łańcuchowej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układ okresowy pierwiastków chemicznych opracowany przez Mendelejewa (XIX w.) ze współczesną wersją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uzasadnia przynależność pierwiastków chemicznych do poszczególnych bloków energetycznych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uzasadnia, dlaczego lantanowce znajdują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się w grupie 3. i okresie 6., a aktynowce w grupie 3. i okresie 7.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nazwy systematyczne superciężkich pierwiastków chemicznych o liczbach atomowych większych od 100</w:t>
            </w:r>
          </w:p>
        </w:tc>
      </w:tr>
    </w:tbl>
    <w:p w:rsidR="004F470A" w:rsidRDefault="004F470A" w:rsidP="004F470A">
      <w:pPr>
        <w:rPr>
          <w:sz w:val="18"/>
          <w:szCs w:val="18"/>
          <w:lang w:val="pl-PL"/>
        </w:rPr>
      </w:pPr>
    </w:p>
    <w:p w:rsidR="004F470A" w:rsidRDefault="004F470A" w:rsidP="004F470A">
      <w:pPr>
        <w:rPr>
          <w:sz w:val="18"/>
          <w:szCs w:val="18"/>
          <w:lang w:val="pl-PL"/>
        </w:rPr>
      </w:pPr>
    </w:p>
    <w:p w:rsidR="004F470A" w:rsidRDefault="004F470A" w:rsidP="004F470A">
      <w:pPr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2. Wiązania chemiczne</w:t>
      </w:r>
    </w:p>
    <w:p w:rsidR="004F470A" w:rsidRDefault="004F470A" w:rsidP="004F470A">
      <w:pPr>
        <w:rPr>
          <w:b/>
          <w:bCs/>
          <w:sz w:val="12"/>
          <w:szCs w:val="12"/>
          <w:lang w:val="pl-PL"/>
        </w:rPr>
      </w:pPr>
    </w:p>
    <w:tbl>
      <w:tblPr>
        <w:tblW w:w="145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1"/>
        <w:gridCol w:w="3641"/>
        <w:gridCol w:w="3641"/>
        <w:gridCol w:w="3642"/>
      </w:tblGrid>
      <w:tr w:rsidR="004F470A" w:rsidTr="005C27B5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4F470A" w:rsidRPr="001557FD" w:rsidTr="005C27B5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elektroujemność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nazwy pierwiastków elektrododatnich i elektroujemnych, korzystając z tabeli elektroujemności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cząsteczek pierwiastków (np. 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,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 i związków chemicznych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(np.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O, HCl)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chemiczne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wartościowość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polaryzacja wiązania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dipol, moment dipolowy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i charakteryzuje rodzaje wiązań chemicznych (jonowe, kowalencyjne, kowalencyjne spolaryzowane)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zależność między różnicą elektroujemności w cząsteczce a rodzajem wiązania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cząsteczek, w których występuje wiązanie jonowe, kowalencyjne i kowalencyjne spolaryzowane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orbital molekularny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cząsteczkowy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σ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π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metaliczne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wodorowe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koordynacyjne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donor pary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>elektronowej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akceptor pary elektronowej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budowę wewnętrzną metali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hybrydyzacja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orbitali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atomowych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wskazuje, od czego zależy kształt cząsteczki (rodzaj hybrydyzacji)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elektroujemność pierwiastków chemicznych w układzie okresowym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regułę dubletu elektronowego i regułę oktetu elektronowego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rodzaj wiązania chemicznego na podstawie różnicy elektroujemności pierwiastków chemicznych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sposób powstawania wiązań kowalencyjnych, kowalencyjnych spolaryzowanych, jonowych i metalicznych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i określa właściwości substancji, w których występują wiązania metaliczne, wodorowe, kowalencyjne, jonowe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właściwości metali na podstawie znajomości natury wiązania metalicznego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różnicę między orbitalem atomowym a orbitalem cząsteczkowym (molekularnym)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stan podstawowy atomu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stan wzbudzony atomu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na czym polega hybrydyzacja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atomowych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podaje warunek wystąpienia hybrydyzacji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atomowych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przedstawia przykład przestrzennego rozmieszczenia wiązań w cząsteczkach (np. CH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>, BF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i do czego służy metoda VSERP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atom centralny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ligand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liczba koordynacyjna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analizuje, jak zmieniają się elektroujemność i charakter chemicznego pierwiastków w układzie okresowym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elektronowe (wzory kropkowe) i kreskowe cząsteczek, w których występują wiązania kowalencyjne, jonowe oraz koordynacyjne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dlaczego wiązanie koordynacyjne nazywane jest też wiązaniem donorowo-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-akceptorowym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energia jonizacji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sposób, w jaki atomy pierwiastków chemicznych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osiągają trwałe konfiguracje elektronowe (tworzenie jonów)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charakteryzuje wiązania metaliczne i wodorowe oraz podaje przykłady ich powstawania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powstawania jonów i tworzenia wiązania jonowego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przedstawia graficznie tworzenie się wiązań typów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σ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π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wpływ wiązania wodorowego na nietypowe właściwości wody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siły van der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Waalsa</w:t>
            </w:r>
            <w:proofErr w:type="spellEnd"/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właściwości substancji jonowych, cząsteczkowych, kowalencyjnych, metalicznych oraz substancji o wiązaniach wodorowych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oblicza liczbę przestrzenną i na podstawie jej wartości określa typ hybrydyzacji oraz możliwy kształt cząsteczek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opisuje typy hybrydyzacji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atomowych (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r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r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zależność między długością wiązania a jego energią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wiązanie koordynacyjne z wiązaniem kowalencyjnym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proponuje wzory elektronowe (wzory kropkowe) i kreskowe dla cząsteczek lub jonów, w których występują wiązania koordynacyjne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typy wiązań 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σ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π</w:t>
            </w:r>
            <w:r>
              <w:rPr>
                <w:rFonts w:cs="Times New Roman"/>
                <w:sz w:val="18"/>
                <w:szCs w:val="18"/>
                <w:lang w:val="pl-PL"/>
              </w:rPr>
              <w:t>) w prostych cząsteczkach (np. CO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, N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rodzaje oddziaływań między atomami a cząsteczkami na podstawie wzoru chemicznego lub informacji o oddziaływaniu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 mechanizm przewodzenia prądu elektrycznego przez metale i stopione sole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wpływ rodzaju wiązania na właściwości fizyczne substancji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typ hybrydyzacji w cząsteczkach (np. CH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>, BF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udowadnia zależność między typem hybrydyzacji a kształtem cząsteczki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wpływ wolnych par elektronowych na geometrię cząsteczki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określa kształt cząsteczek i jonów metodą VSEPR</w:t>
            </w:r>
          </w:p>
        </w:tc>
      </w:tr>
    </w:tbl>
    <w:p w:rsidR="004F470A" w:rsidRDefault="004F470A" w:rsidP="004F470A">
      <w:pPr>
        <w:outlineLvl w:val="0"/>
        <w:rPr>
          <w:b/>
          <w:sz w:val="18"/>
          <w:szCs w:val="18"/>
          <w:lang w:val="pl-PL"/>
        </w:rPr>
      </w:pPr>
    </w:p>
    <w:p w:rsidR="004F470A" w:rsidRDefault="004F470A" w:rsidP="004F470A">
      <w:pPr>
        <w:pStyle w:val="Standard"/>
        <w:rPr>
          <w:sz w:val="18"/>
          <w:szCs w:val="18"/>
          <w:lang w:val="pl-PL"/>
        </w:rPr>
      </w:pPr>
    </w:p>
    <w:p w:rsidR="004F470A" w:rsidRDefault="004F470A" w:rsidP="004F470A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3. Systematyka związków nieorganicznych</w:t>
      </w:r>
    </w:p>
    <w:p w:rsidR="004F470A" w:rsidRDefault="004F470A" w:rsidP="004F470A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1"/>
        <w:gridCol w:w="3641"/>
        <w:gridCol w:w="3641"/>
        <w:gridCol w:w="3642"/>
      </w:tblGrid>
      <w:tr w:rsidR="004F470A" w:rsidTr="005C27B5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4F470A" w:rsidRPr="001557FD" w:rsidTr="005C27B5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zjawisko fizyczne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chemiczna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zjawisk fizycznych i reakcji chemicznych znanych z życia codziennego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równanie reakcji chemicznej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substraty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produkty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syntezy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analizy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wymiany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prostych reakcji chemicznych (reakcji syntezy, analizy i wymiany)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treść prawa zachowania masy i prawa stałości składu związku chemicznego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interpretuje równania reakcji chemicznych w aspektach jakościowym i ilościowym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wybranych tlenków metali i niemetali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równanie reakcji otrzymywania tlenków co najmniej jednym sposobem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ustala doświadczalnie charakter chemiczny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danego tlenku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definiuje pojęcia: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tlenki kwasowe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tlenki zasadowe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tlenki obojętne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i nazwy systematyczne wybranych wodorków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wodorotlenki </w:t>
            </w:r>
            <w:r>
              <w:rPr>
                <w:rFonts w:cs="Times New Roman"/>
                <w:sz w:val="18"/>
                <w:szCs w:val="18"/>
                <w:lang w:val="pl-PL"/>
              </w:rPr>
              <w:t>i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zasady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wybranych wodorotlenków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różnicę między zasadą a wodorotlenkiem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równanie reakcji otrzymywania wybranej zasady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tlenki amfoteryczne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wodorotlenki amfoteryczne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wybranych tlenków i wodorotlenków amfoterycznych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kwasy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moc kwasu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sposoby klasyfikacji kwasów (ze względu na ich skład, moc i właściwości utleniające)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kwasów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otrzymywania kwasów</w:t>
            </w:r>
          </w:p>
          <w:p w:rsidR="004F470A" w:rsidRDefault="004F470A" w:rsidP="00A31242">
            <w:pPr>
              <w:pStyle w:val="TableContents"/>
              <w:ind w:left="181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różnicę między zjawiskiem fizycznym a reakcją chemiczną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mające na celu otrzymanie prostego związku chemicznego (np.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FeS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), zapisuje równanie przeprowadzonej reakcji chemicznej, określa jej typ oraz wskazuje substraty i produkty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równanie reakcji otrzymywania tlenków pierwiastków chemicznych o liczbach atomowych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Z </w:t>
            </w:r>
            <w:r>
              <w:rPr>
                <w:rFonts w:cs="Times New Roman"/>
                <w:sz w:val="18"/>
                <w:szCs w:val="18"/>
                <w:lang w:val="pl-PL"/>
              </w:rPr>
              <w:t>od 1 do 30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budowę 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dokonuje podziału tlenków na kwasowe, zasadowe, obojętne i amfoteryczne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tlenków kwasowych i zasadowych z wodą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przykłady zastosowania tlenków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odmiany tlenku krzemu(IV) występujące w środowisku przyrodniczym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proces produkcji szkła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wodorotlenków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opisuje budowę wodorotlenków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otrzymywania zasad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tlenki amfoteryczne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wodorotlenki amfoteryczne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wybranych tlenków i wodorotlenków z kwasami i zasadami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zastosowania wodorków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zastosowania wodorotlenków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tlenków kwasowych, zasadowych, obojętnych i amfoterycznych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opisuje budowę kwasów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dokonuje podziału podanych kwasów na tlenowe i beztlenowe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metody otrzymywania kwasów i 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zastosowania kwasów</w:t>
            </w:r>
          </w:p>
          <w:p w:rsidR="004F470A" w:rsidRDefault="004F470A" w:rsidP="00A31242">
            <w:pPr>
              <w:pStyle w:val="TableContents"/>
              <w:ind w:left="181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zjawiska fizyczne i reakcje chemiczne wśród podanych przemian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typ reakcji chemicznej na podstawie jej przebiegu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stosuje prawo zachowania masy i prawo stałości składu związku chemicznego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przykłady nadtlenków i ich wzory sumaryczne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kryteria podziału tlenków i na tej podstawie dokonuje ich klasyfikacji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dokonuje podziału tlenków na kwasowe, zasadowe, obojętne i amfoteryczne oraz zapisuje odpowiednie równania reakcji chemicznych tych tlenków z kwasami i zasadami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w układzie okresowym pierwiastki chemiczne, które mogą tworzyć tlenki i wodorotlenki amfoteryczne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zachowania tlenku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wobec zasady i kwasu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reakcji chemicznych w postaciach cząsteczkowej i jonowej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metody otrzymywania tlenków, wodorków, wodorotlenków i kwasów oraz 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sodu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wapnia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tlenku fosforu(V) z wodą </w:t>
            </w:r>
            <w:r>
              <w:rPr>
                <w:rFonts w:cs="Times New Roman"/>
                <w:sz w:val="18"/>
                <w:szCs w:val="18"/>
                <w:lang w:val="pl-PL"/>
              </w:rPr>
              <w:t>i zapisuje odpowiednie równanie reakcji chemicznej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charakteru chemicznego wybranych wodorków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typowe właściwości chemiczne kwasów (zachowanie wobec metali, tlenków metali, wodorotlenków i soli kwasów o mniejszej mocy) oraz 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nazwy kwasów nieorganicznych na podstawie ich wzorów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kwasu chlorowodorowego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kwasu siarkowodorowego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kwasu siarkowego(IV)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4F470A" w:rsidRDefault="004F470A" w:rsidP="00A31242">
            <w:pPr>
              <w:pStyle w:val="TableContents"/>
              <w:rPr>
                <w:rFonts w:cs="Times New Roman"/>
                <w:i/>
                <w:sz w:val="18"/>
                <w:szCs w:val="18"/>
                <w:lang w:val="pl-PL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charakteru chemicznego tlenków metali i niemetali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działania zasady i kwasu na tlenki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charakter chemiczny tlenków wybranych pierwiastków i zapisuje odpowiednie równania reakcji chemicznych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charakter chemiczny tlenków pierwiastków chemicznych o liczbach atomowych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od 1 do 30 na podstawie ich zachowania wobec wody, kwasu i zasady; 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różnice w budowie cząsteczek tlenków i nadtlenków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chemicznej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wzór oraz charakter chemiczny tlenku, znając produkty reakcji chemicznej tego tlenku z wodorotlenkiem sodu i kwasem chlorowodorowym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analizuje właściwości pierwiastków chemicznych pod względem możliwości tworzenia tlenków i wodorotlenków amfoterycznych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kwasu chlorowodorowego na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etanian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sodu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:rsidR="004F470A" w:rsidRDefault="004F470A" w:rsidP="00A31242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</w:tbl>
    <w:p w:rsidR="007E4DD8" w:rsidRDefault="007E4DD8" w:rsidP="004F470A">
      <w:pPr>
        <w:pStyle w:val="Standard"/>
        <w:rPr>
          <w:sz w:val="18"/>
          <w:szCs w:val="18"/>
          <w:lang w:val="pl-PL"/>
        </w:rPr>
      </w:pPr>
    </w:p>
    <w:p w:rsidR="004F470A" w:rsidRDefault="004F470A" w:rsidP="004F470A">
      <w:pPr>
        <w:outlineLvl w:val="0"/>
        <w:rPr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 xml:space="preserve">Ocenę celującą </w:t>
      </w:r>
      <w:r>
        <w:rPr>
          <w:sz w:val="18"/>
          <w:szCs w:val="18"/>
          <w:lang w:val="pl-PL"/>
        </w:rPr>
        <w:t>otrzymuje uczeń, który</w:t>
      </w:r>
      <w:r w:rsidR="00724B01">
        <w:rPr>
          <w:sz w:val="18"/>
          <w:szCs w:val="18"/>
          <w:lang w:val="pl-PL"/>
        </w:rPr>
        <w:t xml:space="preserve"> w pełni sprostał wymaganiom na ocenę bardzo dobrą, oraz</w:t>
      </w:r>
      <w:r>
        <w:rPr>
          <w:sz w:val="18"/>
          <w:szCs w:val="18"/>
          <w:lang w:val="pl-PL"/>
        </w:rPr>
        <w:t>:</w:t>
      </w:r>
    </w:p>
    <w:p w:rsidR="004F470A" w:rsidRDefault="004F470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lastRenderedPageBreak/>
        <w:t>ma wiadomości i umiejętności znacznie wykraczające poza program nauczania,</w:t>
      </w:r>
    </w:p>
    <w:p w:rsidR="004F470A" w:rsidRPr="0054711A" w:rsidRDefault="004F470A" w:rsidP="0054711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stosuje wiadomości w sytuacjach nietypowych (problemowych),</w:t>
      </w:r>
      <w:r w:rsidR="0054711A">
        <w:rPr>
          <w:sz w:val="18"/>
          <w:szCs w:val="18"/>
          <w:lang w:val="pl-PL"/>
        </w:rPr>
        <w:t xml:space="preserve"> proponuje rozwiązania nietypowe,</w:t>
      </w:r>
    </w:p>
    <w:p w:rsidR="004F470A" w:rsidRDefault="004F470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formułuje problemy oraz dokonuje analizy i syntezy nowych zjawisk,</w:t>
      </w:r>
    </w:p>
    <w:p w:rsidR="0054711A" w:rsidRDefault="0054711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chętnie podejmuje się zadań dodatkowych,</w:t>
      </w:r>
    </w:p>
    <w:p w:rsidR="0054711A" w:rsidRDefault="0054711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systematycznie wzbogaca swoją wiedzę,</w:t>
      </w:r>
    </w:p>
    <w:p w:rsidR="0054711A" w:rsidRDefault="0054711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przedstawia wyniki samodzielnej pracy i pracy zespołu z wykorzystaniem warsztatu naukowego,</w:t>
      </w:r>
    </w:p>
    <w:p w:rsidR="004F470A" w:rsidRDefault="004F470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osiąga sukcesy w konkursach</w:t>
      </w:r>
      <w:r w:rsidR="0054711A">
        <w:rPr>
          <w:sz w:val="18"/>
          <w:szCs w:val="18"/>
          <w:lang w:val="pl-PL"/>
        </w:rPr>
        <w:t xml:space="preserve"> i olimpiadach przedmiotowych</w:t>
      </w:r>
      <w:r>
        <w:rPr>
          <w:sz w:val="18"/>
          <w:szCs w:val="18"/>
          <w:lang w:val="pl-PL"/>
        </w:rPr>
        <w:t>.</w:t>
      </w:r>
    </w:p>
    <w:p w:rsidR="004F470A" w:rsidRDefault="004F470A" w:rsidP="004F470A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4F470A" w:rsidRPr="002F28FE" w:rsidRDefault="004F470A" w:rsidP="004F470A">
      <w:pPr>
        <w:rPr>
          <w:lang w:val="pl-PL"/>
        </w:rPr>
      </w:pPr>
    </w:p>
    <w:p w:rsidR="00A87B6E" w:rsidRPr="004F470A" w:rsidRDefault="00ED6E6A">
      <w:pPr>
        <w:rPr>
          <w:lang w:val="pl-PL"/>
        </w:rPr>
      </w:pPr>
    </w:p>
    <w:sectPr w:rsidR="00A87B6E" w:rsidRPr="004F470A" w:rsidSect="002F28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27"/>
  </w:num>
  <w:num w:numId="8">
    <w:abstractNumId w:val="20"/>
  </w:num>
  <w:num w:numId="9">
    <w:abstractNumId w:val="10"/>
  </w:num>
  <w:num w:numId="10">
    <w:abstractNumId w:val="2"/>
  </w:num>
  <w:num w:numId="11">
    <w:abstractNumId w:val="15"/>
  </w:num>
  <w:num w:numId="12">
    <w:abstractNumId w:val="36"/>
  </w:num>
  <w:num w:numId="13">
    <w:abstractNumId w:val="31"/>
  </w:num>
  <w:num w:numId="14">
    <w:abstractNumId w:val="26"/>
  </w:num>
  <w:num w:numId="15">
    <w:abstractNumId w:val="5"/>
  </w:num>
  <w:num w:numId="16">
    <w:abstractNumId w:val="30"/>
  </w:num>
  <w:num w:numId="17">
    <w:abstractNumId w:val="35"/>
  </w:num>
  <w:num w:numId="18">
    <w:abstractNumId w:val="17"/>
  </w:num>
  <w:num w:numId="19">
    <w:abstractNumId w:val="16"/>
  </w:num>
  <w:num w:numId="20">
    <w:abstractNumId w:val="32"/>
  </w:num>
  <w:num w:numId="21">
    <w:abstractNumId w:val="29"/>
  </w:num>
  <w:num w:numId="22">
    <w:abstractNumId w:val="24"/>
  </w:num>
  <w:num w:numId="23">
    <w:abstractNumId w:val="8"/>
  </w:num>
  <w:num w:numId="24">
    <w:abstractNumId w:val="33"/>
  </w:num>
  <w:num w:numId="25">
    <w:abstractNumId w:val="18"/>
  </w:num>
  <w:num w:numId="26">
    <w:abstractNumId w:val="34"/>
  </w:num>
  <w:num w:numId="27">
    <w:abstractNumId w:val="28"/>
  </w:num>
  <w:num w:numId="28">
    <w:abstractNumId w:val="7"/>
  </w:num>
  <w:num w:numId="29">
    <w:abstractNumId w:val="19"/>
  </w:num>
  <w:num w:numId="30">
    <w:abstractNumId w:val="14"/>
  </w:num>
  <w:num w:numId="31">
    <w:abstractNumId w:val="22"/>
  </w:num>
  <w:num w:numId="32">
    <w:abstractNumId w:val="0"/>
  </w:num>
  <w:num w:numId="33">
    <w:abstractNumId w:val="6"/>
  </w:num>
  <w:num w:numId="34">
    <w:abstractNumId w:val="4"/>
  </w:num>
  <w:num w:numId="35">
    <w:abstractNumId w:val="11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A"/>
    <w:rsid w:val="00007D16"/>
    <w:rsid w:val="00132564"/>
    <w:rsid w:val="001557FD"/>
    <w:rsid w:val="002002C5"/>
    <w:rsid w:val="00221872"/>
    <w:rsid w:val="002E6479"/>
    <w:rsid w:val="004D3F80"/>
    <w:rsid w:val="004F470A"/>
    <w:rsid w:val="0054711A"/>
    <w:rsid w:val="006637F1"/>
    <w:rsid w:val="007144EA"/>
    <w:rsid w:val="00724B01"/>
    <w:rsid w:val="007B3455"/>
    <w:rsid w:val="007E4DD8"/>
    <w:rsid w:val="009A3CEF"/>
    <w:rsid w:val="009F75C3"/>
    <w:rsid w:val="00A31242"/>
    <w:rsid w:val="00A57D83"/>
    <w:rsid w:val="00AC54CB"/>
    <w:rsid w:val="00AD2657"/>
    <w:rsid w:val="00BE37EC"/>
    <w:rsid w:val="00E82F0E"/>
    <w:rsid w:val="00ED6E6A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1"/>
    <w:basedOn w:val="Domylnaczcionkaakapitu"/>
    <w:link w:val="Tekstprzypisudolnego"/>
    <w:semiHidden/>
    <w:locked/>
    <w:rsid w:val="004F470A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4F470A"/>
    <w:pPr>
      <w:widowControl w:val="0"/>
      <w:suppressAutoHyphens/>
      <w:autoSpaceDE w:val="0"/>
      <w:autoSpaceDN w:val="0"/>
      <w:adjustRightInd w:val="0"/>
      <w:ind w:left="227" w:hanging="227"/>
    </w:pPr>
    <w:rPr>
      <w:sz w:val="22"/>
      <w:szCs w:val="22"/>
      <w:lang w:val="pl-PL"/>
    </w:rPr>
  </w:style>
  <w:style w:type="character" w:customStyle="1" w:styleId="TekstprzypisudolnegoZnak1">
    <w:name w:val="Tekst przypisu dolnego Znak1"/>
    <w:aliases w:val="Tekst przypisu Znak"/>
    <w:basedOn w:val="Domylnaczcionkaakapitu"/>
    <w:semiHidden/>
    <w:rsid w:val="004F47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70A"/>
    <w:pPr>
      <w:widowControl w:val="0"/>
      <w:suppressAutoHyphens/>
      <w:autoSpaceDN w:val="0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70A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4F470A"/>
    <w:rPr>
      <w:rFonts w:ascii="Times New Roman" w:eastAsia="Times New Roman" w:hAnsi="Times New Roman"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4F470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2"/>
      <w:lang w:val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4F47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F4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7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F47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MapadokumentuZnak">
    <w:name w:val="Mapa dokumentu Znak"/>
    <w:basedOn w:val="Domylnaczcionkaakapitu"/>
    <w:uiPriority w:val="99"/>
    <w:semiHidden/>
    <w:rsid w:val="004F470A"/>
    <w:rPr>
      <w:rFonts w:ascii="Segoe UI" w:eastAsia="Times New Roman" w:hAnsi="Segoe UI" w:cs="Segoe UI"/>
      <w:sz w:val="16"/>
      <w:szCs w:val="1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70A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0A"/>
    <w:pPr>
      <w:widowControl w:val="0"/>
      <w:suppressAutoHyphens/>
      <w:autoSpaceDN w:val="0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Poprawka">
    <w:name w:val="Revision"/>
    <w:uiPriority w:val="99"/>
    <w:semiHidden/>
    <w:rsid w:val="004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qFormat/>
    <w:rsid w:val="004F470A"/>
    <w:pPr>
      <w:widowControl w:val="0"/>
      <w:suppressAutoHyphens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F47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F470A"/>
    <w:pPr>
      <w:spacing w:after="120"/>
    </w:pPr>
  </w:style>
  <w:style w:type="paragraph" w:customStyle="1" w:styleId="Nagwek1">
    <w:name w:val="Nagłówek1"/>
    <w:basedOn w:val="Standard"/>
    <w:next w:val="Textbody"/>
    <w:rsid w:val="004F470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4F47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470A"/>
    <w:pPr>
      <w:suppressLineNumbers/>
    </w:pPr>
  </w:style>
  <w:style w:type="paragraph" w:customStyle="1" w:styleId="TableContents">
    <w:name w:val="Table Contents"/>
    <w:basedOn w:val="Standard"/>
    <w:rsid w:val="004F470A"/>
    <w:pPr>
      <w:suppressLineNumbers/>
    </w:pPr>
  </w:style>
  <w:style w:type="paragraph" w:customStyle="1" w:styleId="TableHeading">
    <w:name w:val="Table Heading"/>
    <w:basedOn w:val="TableContents"/>
    <w:rsid w:val="004F470A"/>
    <w:pPr>
      <w:jc w:val="center"/>
    </w:pPr>
    <w:rPr>
      <w:b/>
      <w:bCs/>
    </w:rPr>
  </w:style>
  <w:style w:type="paragraph" w:customStyle="1" w:styleId="Stopka1">
    <w:name w:val="Stopka1"/>
    <w:basedOn w:val="Standard"/>
    <w:rsid w:val="004F470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4F470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przypisudolnego">
    <w:name w:val="footnote reference"/>
    <w:aliases w:val="Odwołanie przypisu"/>
    <w:semiHidden/>
    <w:unhideWhenUsed/>
    <w:rsid w:val="004F470A"/>
    <w:rPr>
      <w:b/>
      <w:bCs w:val="0"/>
      <w:position w:val="10"/>
      <w:sz w:val="18"/>
    </w:rPr>
  </w:style>
  <w:style w:type="character" w:styleId="Odwoaniedokomentarza">
    <w:name w:val="annotation reference"/>
    <w:uiPriority w:val="99"/>
    <w:semiHidden/>
    <w:unhideWhenUsed/>
    <w:rsid w:val="004F470A"/>
    <w:rPr>
      <w:sz w:val="16"/>
      <w:szCs w:val="16"/>
    </w:rPr>
  </w:style>
  <w:style w:type="character" w:customStyle="1" w:styleId="NumberingSymbols">
    <w:name w:val="Numbering Symbols"/>
    <w:rsid w:val="004F470A"/>
  </w:style>
  <w:style w:type="character" w:customStyle="1" w:styleId="BulletSymbols">
    <w:name w:val="Bullet Symbols"/>
    <w:rsid w:val="004F470A"/>
    <w:rPr>
      <w:rFonts w:ascii="OpenSymbol" w:eastAsia="OpenSymbol" w:hAnsi="OpenSymbol" w:cs="OpenSymbol" w:hint="default"/>
    </w:rPr>
  </w:style>
  <w:style w:type="character" w:customStyle="1" w:styleId="TekstkomentarzaZnak1">
    <w:name w:val="Tekst komentarza Znak1"/>
    <w:basedOn w:val="Domylnaczcionkaakapitu"/>
    <w:uiPriority w:val="99"/>
    <w:semiHidden/>
    <w:rsid w:val="004F470A"/>
    <w:rPr>
      <w:rFonts w:ascii="Times New Roman" w:eastAsia="Times New Roman" w:hAnsi="Times New Roman" w:cs="Times New Roman" w:hint="default"/>
      <w:lang w:val="en-US"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4F470A"/>
    <w:rPr>
      <w:rFonts w:ascii="Times New Roman" w:eastAsia="Times New Roman" w:hAnsi="Times New Roman" w:cs="Times New Roman" w:hint="default"/>
      <w:b/>
      <w:bCs/>
      <w:lang w:val="en-US"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4F470A"/>
    <w:rPr>
      <w:rFonts w:ascii="Segoe UI" w:eastAsia="Times New Roman" w:hAnsi="Segoe UI" w:cs="Segoe UI" w:hint="default"/>
      <w:sz w:val="18"/>
      <w:szCs w:val="18"/>
      <w:lang w:val="en-US" w:eastAsia="en-US"/>
    </w:rPr>
  </w:style>
  <w:style w:type="character" w:customStyle="1" w:styleId="MapadokumentuZnak1">
    <w:name w:val="Mapa dokumentu Znak1"/>
    <w:link w:val="Mapadokumentu"/>
    <w:uiPriority w:val="99"/>
    <w:semiHidden/>
    <w:locked/>
    <w:rsid w:val="004F47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Lista">
    <w:name w:val="List"/>
    <w:basedOn w:val="Textbody"/>
    <w:semiHidden/>
    <w:unhideWhenUsed/>
    <w:rsid w:val="004F470A"/>
  </w:style>
  <w:style w:type="table" w:styleId="Tabela-Siatka">
    <w:name w:val="Table Grid"/>
    <w:basedOn w:val="Standardowy"/>
    <w:uiPriority w:val="39"/>
    <w:rsid w:val="0015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1"/>
    <w:basedOn w:val="Domylnaczcionkaakapitu"/>
    <w:link w:val="Tekstprzypisudolnego"/>
    <w:semiHidden/>
    <w:locked/>
    <w:rsid w:val="004F470A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4F470A"/>
    <w:pPr>
      <w:widowControl w:val="0"/>
      <w:suppressAutoHyphens/>
      <w:autoSpaceDE w:val="0"/>
      <w:autoSpaceDN w:val="0"/>
      <w:adjustRightInd w:val="0"/>
      <w:ind w:left="227" w:hanging="227"/>
    </w:pPr>
    <w:rPr>
      <w:sz w:val="22"/>
      <w:szCs w:val="22"/>
      <w:lang w:val="pl-PL"/>
    </w:rPr>
  </w:style>
  <w:style w:type="character" w:customStyle="1" w:styleId="TekstprzypisudolnegoZnak1">
    <w:name w:val="Tekst przypisu dolnego Znak1"/>
    <w:aliases w:val="Tekst przypisu Znak"/>
    <w:basedOn w:val="Domylnaczcionkaakapitu"/>
    <w:semiHidden/>
    <w:rsid w:val="004F47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70A"/>
    <w:pPr>
      <w:widowControl w:val="0"/>
      <w:suppressAutoHyphens/>
      <w:autoSpaceDN w:val="0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70A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4F470A"/>
    <w:rPr>
      <w:rFonts w:ascii="Times New Roman" w:eastAsia="Times New Roman" w:hAnsi="Times New Roman"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4F470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2"/>
      <w:lang w:val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4F47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F4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7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F47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MapadokumentuZnak">
    <w:name w:val="Mapa dokumentu Znak"/>
    <w:basedOn w:val="Domylnaczcionkaakapitu"/>
    <w:uiPriority w:val="99"/>
    <w:semiHidden/>
    <w:rsid w:val="004F470A"/>
    <w:rPr>
      <w:rFonts w:ascii="Segoe UI" w:eastAsia="Times New Roman" w:hAnsi="Segoe UI" w:cs="Segoe UI"/>
      <w:sz w:val="16"/>
      <w:szCs w:val="1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70A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0A"/>
    <w:pPr>
      <w:widowControl w:val="0"/>
      <w:suppressAutoHyphens/>
      <w:autoSpaceDN w:val="0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Poprawka">
    <w:name w:val="Revision"/>
    <w:uiPriority w:val="99"/>
    <w:semiHidden/>
    <w:rsid w:val="004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qFormat/>
    <w:rsid w:val="004F470A"/>
    <w:pPr>
      <w:widowControl w:val="0"/>
      <w:suppressAutoHyphens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F47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F470A"/>
    <w:pPr>
      <w:spacing w:after="120"/>
    </w:pPr>
  </w:style>
  <w:style w:type="paragraph" w:customStyle="1" w:styleId="Nagwek1">
    <w:name w:val="Nagłówek1"/>
    <w:basedOn w:val="Standard"/>
    <w:next w:val="Textbody"/>
    <w:rsid w:val="004F470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4F47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470A"/>
    <w:pPr>
      <w:suppressLineNumbers/>
    </w:pPr>
  </w:style>
  <w:style w:type="paragraph" w:customStyle="1" w:styleId="TableContents">
    <w:name w:val="Table Contents"/>
    <w:basedOn w:val="Standard"/>
    <w:rsid w:val="004F470A"/>
    <w:pPr>
      <w:suppressLineNumbers/>
    </w:pPr>
  </w:style>
  <w:style w:type="paragraph" w:customStyle="1" w:styleId="TableHeading">
    <w:name w:val="Table Heading"/>
    <w:basedOn w:val="TableContents"/>
    <w:rsid w:val="004F470A"/>
    <w:pPr>
      <w:jc w:val="center"/>
    </w:pPr>
    <w:rPr>
      <w:b/>
      <w:bCs/>
    </w:rPr>
  </w:style>
  <w:style w:type="paragraph" w:customStyle="1" w:styleId="Stopka1">
    <w:name w:val="Stopka1"/>
    <w:basedOn w:val="Standard"/>
    <w:rsid w:val="004F470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4F470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przypisudolnego">
    <w:name w:val="footnote reference"/>
    <w:aliases w:val="Odwołanie przypisu"/>
    <w:semiHidden/>
    <w:unhideWhenUsed/>
    <w:rsid w:val="004F470A"/>
    <w:rPr>
      <w:b/>
      <w:bCs w:val="0"/>
      <w:position w:val="10"/>
      <w:sz w:val="18"/>
    </w:rPr>
  </w:style>
  <w:style w:type="character" w:styleId="Odwoaniedokomentarza">
    <w:name w:val="annotation reference"/>
    <w:uiPriority w:val="99"/>
    <w:semiHidden/>
    <w:unhideWhenUsed/>
    <w:rsid w:val="004F470A"/>
    <w:rPr>
      <w:sz w:val="16"/>
      <w:szCs w:val="16"/>
    </w:rPr>
  </w:style>
  <w:style w:type="character" w:customStyle="1" w:styleId="NumberingSymbols">
    <w:name w:val="Numbering Symbols"/>
    <w:rsid w:val="004F470A"/>
  </w:style>
  <w:style w:type="character" w:customStyle="1" w:styleId="BulletSymbols">
    <w:name w:val="Bullet Symbols"/>
    <w:rsid w:val="004F470A"/>
    <w:rPr>
      <w:rFonts w:ascii="OpenSymbol" w:eastAsia="OpenSymbol" w:hAnsi="OpenSymbol" w:cs="OpenSymbol" w:hint="default"/>
    </w:rPr>
  </w:style>
  <w:style w:type="character" w:customStyle="1" w:styleId="TekstkomentarzaZnak1">
    <w:name w:val="Tekst komentarza Znak1"/>
    <w:basedOn w:val="Domylnaczcionkaakapitu"/>
    <w:uiPriority w:val="99"/>
    <w:semiHidden/>
    <w:rsid w:val="004F470A"/>
    <w:rPr>
      <w:rFonts w:ascii="Times New Roman" w:eastAsia="Times New Roman" w:hAnsi="Times New Roman" w:cs="Times New Roman" w:hint="default"/>
      <w:lang w:val="en-US"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4F470A"/>
    <w:rPr>
      <w:rFonts w:ascii="Times New Roman" w:eastAsia="Times New Roman" w:hAnsi="Times New Roman" w:cs="Times New Roman" w:hint="default"/>
      <w:b/>
      <w:bCs/>
      <w:lang w:val="en-US"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4F470A"/>
    <w:rPr>
      <w:rFonts w:ascii="Segoe UI" w:eastAsia="Times New Roman" w:hAnsi="Segoe UI" w:cs="Segoe UI" w:hint="default"/>
      <w:sz w:val="18"/>
      <w:szCs w:val="18"/>
      <w:lang w:val="en-US" w:eastAsia="en-US"/>
    </w:rPr>
  </w:style>
  <w:style w:type="character" w:customStyle="1" w:styleId="MapadokumentuZnak1">
    <w:name w:val="Mapa dokumentu Znak1"/>
    <w:link w:val="Mapadokumentu"/>
    <w:uiPriority w:val="99"/>
    <w:semiHidden/>
    <w:locked/>
    <w:rsid w:val="004F47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Lista">
    <w:name w:val="List"/>
    <w:basedOn w:val="Textbody"/>
    <w:semiHidden/>
    <w:unhideWhenUsed/>
    <w:rsid w:val="004F470A"/>
  </w:style>
  <w:style w:type="table" w:styleId="Tabela-Siatka">
    <w:name w:val="Table Grid"/>
    <w:basedOn w:val="Standardowy"/>
    <w:uiPriority w:val="39"/>
    <w:rsid w:val="0015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2329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krzyc</cp:lastModifiedBy>
  <cp:revision>4</cp:revision>
  <dcterms:created xsi:type="dcterms:W3CDTF">2020-09-01T16:09:00Z</dcterms:created>
  <dcterms:modified xsi:type="dcterms:W3CDTF">2022-09-18T10:57:00Z</dcterms:modified>
</cp:coreProperties>
</file>